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6"/>
        <w:gridCol w:w="5383"/>
      </w:tblGrid>
      <w:tr w:rsidR="007A54FE" w:rsidRPr="0047280F" w14:paraId="343AFB30" w14:textId="77777777" w:rsidTr="00DB1B85">
        <w:trPr>
          <w:trHeight w:val="44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03BB6F7B" w14:textId="77777777" w:rsidR="007A54FE" w:rsidRPr="0047280F" w:rsidRDefault="007A54FE" w:rsidP="00FB553D">
            <w:pPr>
              <w:spacing w:before="120"/>
              <w:rPr>
                <w:b/>
                <w:sz w:val="28"/>
                <w:szCs w:val="28"/>
              </w:rPr>
            </w:pPr>
            <w:r w:rsidRPr="0047280F"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48B07310" w14:textId="2D58DE85" w:rsidR="007A54FE" w:rsidRPr="0047280F" w:rsidRDefault="004F36AA" w:rsidP="00FB553D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Spotrebiteľská výchova</w:t>
            </w:r>
          </w:p>
        </w:tc>
      </w:tr>
      <w:tr w:rsidR="007A54FE" w:rsidRPr="0047280F" w14:paraId="4F8FE5D7" w14:textId="77777777" w:rsidTr="00DB1B85">
        <w:trPr>
          <w:trHeight w:val="38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55C33A20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Kód predmetu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3D99C7B9" w14:textId="3879D33B" w:rsidR="007A54FE" w:rsidRPr="00093635" w:rsidRDefault="00BD0AC8" w:rsidP="00BD0AC8">
            <w:r w:rsidRPr="00093635">
              <w:t>U</w:t>
            </w:r>
            <w:r w:rsidR="007A54FE" w:rsidRPr="00093635">
              <w:t>_</w:t>
            </w:r>
            <w:r w:rsidRPr="00093635">
              <w:t>11_SRB</w:t>
            </w:r>
            <w:r w:rsidR="002B75D7">
              <w:t>_KAD</w:t>
            </w:r>
          </w:p>
        </w:tc>
      </w:tr>
      <w:tr w:rsidR="007A54FE" w:rsidRPr="0047280F" w14:paraId="345A86EC" w14:textId="77777777" w:rsidTr="00DB1B85">
        <w:trPr>
          <w:trHeight w:val="391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5E713694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Časový rozsah výučby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847C4ED" w14:textId="0FA6580D" w:rsidR="007A54FE" w:rsidRPr="00093635" w:rsidRDefault="00DB1B85" w:rsidP="00FB553D">
            <w:r w:rsidRPr="00093635">
              <w:t>0</w:t>
            </w:r>
            <w:r w:rsidR="007A54FE" w:rsidRPr="00093635">
              <w:t>/</w:t>
            </w:r>
            <w:r w:rsidRPr="00093635">
              <w:t>0</w:t>
            </w:r>
            <w:r w:rsidR="00BD0AC8" w:rsidRPr="00093635">
              <w:t>/1</w:t>
            </w:r>
          </w:p>
        </w:tc>
      </w:tr>
      <w:tr w:rsidR="007A54FE" w:rsidRPr="0047280F" w14:paraId="4403F1FA" w14:textId="77777777" w:rsidTr="00DB1B85">
        <w:trPr>
          <w:trHeight w:val="507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0FF6E8E0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 xml:space="preserve">Kód a názov </w:t>
            </w:r>
            <w:r>
              <w:rPr>
                <w:b/>
              </w:rPr>
              <w:t>študijného od</w:t>
            </w:r>
            <w:r w:rsidRPr="0047280F">
              <w:rPr>
                <w:b/>
              </w:rPr>
              <w:t>boru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6C8E4F1" w14:textId="4BB7110A" w:rsidR="008F5FF9" w:rsidRPr="00093635" w:rsidRDefault="00BD0C90" w:rsidP="00BD0AC8">
            <w:r w:rsidRPr="00BD0C90">
              <w:t>6456 H kaderník/kaderníčka</w:t>
            </w:r>
            <w:r w:rsidR="00DB1B85" w:rsidRPr="00093635">
              <w:br/>
            </w:r>
          </w:p>
        </w:tc>
      </w:tr>
      <w:tr w:rsidR="007A54FE" w:rsidRPr="0047280F" w14:paraId="1717ACFB" w14:textId="77777777" w:rsidTr="00DB1B85">
        <w:trPr>
          <w:trHeight w:val="36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6666EA65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Vyučovací jazyk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53B1815" w14:textId="77777777" w:rsidR="007A54FE" w:rsidRPr="0047280F" w:rsidRDefault="007A54FE" w:rsidP="00FB553D">
            <w:r w:rsidRPr="0047280F">
              <w:t>slovenský jazyk</w:t>
            </w:r>
          </w:p>
        </w:tc>
      </w:tr>
    </w:tbl>
    <w:p w14:paraId="0253DA60" w14:textId="77777777" w:rsidR="00445BD3" w:rsidRDefault="00445BD3"/>
    <w:p w14:paraId="65ED4966" w14:textId="77777777" w:rsidR="007A54FE" w:rsidRDefault="007A54FE" w:rsidP="00A359A7">
      <w:pPr>
        <w:pStyle w:val="Nadpis1"/>
        <w:numPr>
          <w:ilvl w:val="0"/>
          <w:numId w:val="20"/>
        </w:numPr>
      </w:pPr>
      <w:r>
        <w:t>Charakteristika učebného predmetu</w:t>
      </w:r>
    </w:p>
    <w:p w14:paraId="7A1E6748" w14:textId="355BC7DD" w:rsidR="00DB1B85" w:rsidRDefault="00DB1B85" w:rsidP="00E77E09">
      <w:pPr>
        <w:pStyle w:val="Zkladntext"/>
        <w:spacing w:before="117" w:line="276" w:lineRule="auto"/>
        <w:ind w:right="124"/>
      </w:pPr>
      <w:r>
        <w:t xml:space="preserve">Obsah vyučovacieho </w:t>
      </w:r>
      <w:r w:rsidRPr="00093635">
        <w:t>predmetu vychádza zo vzdeláva</w:t>
      </w:r>
      <w:r w:rsidR="00655361" w:rsidRPr="00093635">
        <w:t>cích štandardov 64 Ekonomika a organizácia, obchod a služby II. Pomôže</w:t>
      </w:r>
      <w:r w:rsidR="00655361">
        <w:t xml:space="preserve"> žiakovi pri rozhodovaní o ďalšej profesijnej a vzdelávacej orientácii, pri vstupe na trh práce a pri uplatňovaní pracovných práv. </w:t>
      </w:r>
    </w:p>
    <w:p w14:paraId="7AFADA07" w14:textId="1B4E8215" w:rsidR="00A359A7" w:rsidRDefault="00A359A7" w:rsidP="00A359A7">
      <w:pPr>
        <w:pStyle w:val="Nadpis1"/>
        <w:keepLines w:val="0"/>
        <w:numPr>
          <w:ilvl w:val="0"/>
          <w:numId w:val="20"/>
        </w:numPr>
        <w:spacing w:after="60"/>
      </w:pPr>
      <w:r>
        <w:t>Ciele učebného predmetu</w:t>
      </w:r>
    </w:p>
    <w:p w14:paraId="2DE11F3F" w14:textId="1943CA4B" w:rsidR="00BD0AC8" w:rsidRDefault="00BD0AC8" w:rsidP="00BD0AC8"/>
    <w:p w14:paraId="42F17F3B" w14:textId="77777777" w:rsidR="00BD0AC8" w:rsidRDefault="00BD0AC8" w:rsidP="00BD0AC8">
      <w:r w:rsidRPr="00646EAC">
        <w:t xml:space="preserve">Cieľom je príprava absolventa s konkrétnym odborným profilom, ktorý mu pomôže úspešne sa presadiť na trhu práce i v živote. </w:t>
      </w:r>
    </w:p>
    <w:p w14:paraId="58B47171" w14:textId="7A2B6F2D" w:rsidR="00BD0AC8" w:rsidRPr="00E81409" w:rsidRDefault="00BD0AC8" w:rsidP="00E81409">
      <w:pPr>
        <w:spacing w:line="276" w:lineRule="auto"/>
      </w:pPr>
      <w:r w:rsidRPr="00646EAC">
        <w:t xml:space="preserve">Žiaci sa zoznámia </w:t>
      </w:r>
      <w:r w:rsidR="00E81409">
        <w:t xml:space="preserve">so </w:t>
      </w:r>
      <w:r w:rsidRPr="00646EAC">
        <w:t>základnými právami a povinnosťami spotrebiteľa</w:t>
      </w:r>
      <w:r w:rsidR="00E81409">
        <w:t xml:space="preserve">, </w:t>
      </w:r>
      <w:r w:rsidR="00E81409" w:rsidRPr="00646EAC">
        <w:t>s </w:t>
      </w:r>
      <w:r w:rsidR="00E81409">
        <w:t xml:space="preserve">oblasťami ochrany spotrebiteľa so zameraním na osobnú finančnú zodpovednosť. </w:t>
      </w:r>
      <w:r w:rsidR="00FA096B">
        <w:t>Obsah predmetu ich vedie</w:t>
      </w:r>
      <w:r w:rsidRPr="00646EAC">
        <w:t xml:space="preserve"> </w:t>
      </w:r>
      <w:r w:rsidR="00E81409">
        <w:t>poznaniu</w:t>
      </w:r>
      <w:r w:rsidRPr="00646EAC">
        <w:t xml:space="preserve"> </w:t>
      </w:r>
      <w:r w:rsidR="00E81409" w:rsidRPr="00BD0AC8">
        <w:t>možnosti úniku dôležit</w:t>
      </w:r>
      <w:r w:rsidR="00E81409">
        <w:t xml:space="preserve">ých osobných údajov a zhodnotenia dôsledkov zneužitia osobných údajov, k </w:t>
      </w:r>
      <w:r w:rsidRPr="00646EAC">
        <w:t xml:space="preserve">pochopeniu a prijatiu osobnej zodpovednosti </w:t>
      </w:r>
      <w:r w:rsidR="00E81409">
        <w:t xml:space="preserve">za finančné rozhodnutia, </w:t>
      </w:r>
      <w:r w:rsidR="00E81409" w:rsidRPr="00E81409">
        <w:t>poznaniu a zo</w:t>
      </w:r>
      <w:r w:rsidR="00FE3B3C">
        <w:t>súladeniu osobných, rodinných a</w:t>
      </w:r>
      <w:r w:rsidR="00E81409" w:rsidRPr="00E81409">
        <w:t xml:space="preserve"> spoločenských potrieb.</w:t>
      </w:r>
      <w:r w:rsidR="00E81409">
        <w:rPr>
          <w:b/>
          <w:bCs/>
          <w:i/>
          <w:iCs/>
          <w:color w:val="2F5496" w:themeColor="accent1" w:themeShade="BF"/>
        </w:rPr>
        <w:t xml:space="preserve"> </w:t>
      </w:r>
      <w:r w:rsidR="00E81409">
        <w:t xml:space="preserve">Oboznámia sa s identifikovaním </w:t>
      </w:r>
      <w:r>
        <w:t xml:space="preserve">rôznych </w:t>
      </w:r>
      <w:r w:rsidRPr="00646EAC">
        <w:t>typov spotrebiteľských a finančných podvodov, ako im zamedziť, predchádzať</w:t>
      </w:r>
      <w:r>
        <w:t>.</w:t>
      </w:r>
      <w:r w:rsidRPr="00646EAC">
        <w:t xml:space="preserve"> Orientovať sa v činnosti inštitúcii vykonávajúcich doz</w:t>
      </w:r>
      <w:r>
        <w:t xml:space="preserve">or, dohľad nad finančným trhom. </w:t>
      </w:r>
      <w:r w:rsidRPr="00646EAC">
        <w:t xml:space="preserve">Porozumieť krokom zostavenia </w:t>
      </w:r>
      <w:r w:rsidR="00E81409">
        <w:t xml:space="preserve">osobných </w:t>
      </w:r>
      <w:r w:rsidRPr="00646EAC">
        <w:t>finančných cieľov, analyzovať dôsledky finančných rozhodnutí v oblastiach: sporiť/investovať alebo požičiavať finančné prostriedky.</w:t>
      </w:r>
      <w:r>
        <w:t xml:space="preserve"> Využívať </w:t>
      </w:r>
      <w:r w:rsidRPr="00300DA9">
        <w:t>spotrebiteľské zručnosti pri zodpovednom rozhodovaní o nákupe a rôznych met</w:t>
      </w:r>
      <w:r>
        <w:t>ódach platenia</w:t>
      </w:r>
      <w:r w:rsidRPr="00300DA9">
        <w:t>.</w:t>
      </w:r>
    </w:p>
    <w:p w14:paraId="0CEA9F7F" w14:textId="1FDBC631" w:rsidR="00A839CD" w:rsidRDefault="007A54FE" w:rsidP="001A234C">
      <w:pPr>
        <w:pStyle w:val="Zkladntext"/>
        <w:spacing w:line="276" w:lineRule="auto"/>
        <w:jc w:val="both"/>
      </w:pPr>
      <w:r>
        <w:t xml:space="preserve">Vzdelávací obsah predmetu je rozdelený do </w:t>
      </w:r>
      <w:r w:rsidR="00436C85">
        <w:t>dvoch</w:t>
      </w:r>
      <w:r>
        <w:t xml:space="preserve"> tematických okruhov:</w:t>
      </w:r>
    </w:p>
    <w:p w14:paraId="524A08EC" w14:textId="5A9E84A1" w:rsidR="00436C85" w:rsidRPr="00436C85" w:rsidRDefault="00436C85" w:rsidP="00436C85">
      <w:pPr>
        <w:spacing w:line="276" w:lineRule="auto"/>
        <w:rPr>
          <w:bCs/>
        </w:rPr>
      </w:pPr>
      <w:r w:rsidRPr="00436C85">
        <w:rPr>
          <w:bCs/>
        </w:rPr>
        <w:t>Finančná zodpovednosť spotrebiteľov</w:t>
      </w:r>
    </w:p>
    <w:p w14:paraId="12C30094" w14:textId="22454A08" w:rsidR="00436C85" w:rsidRPr="001A234C" w:rsidRDefault="00436C85" w:rsidP="001A234C">
      <w:pPr>
        <w:spacing w:line="276" w:lineRule="auto"/>
        <w:rPr>
          <w:bCs/>
        </w:rPr>
      </w:pPr>
      <w:r w:rsidRPr="00436C85">
        <w:rPr>
          <w:bCs/>
        </w:rPr>
        <w:t>Rozhodovanie a hospodárenie spotrebiteľov</w:t>
      </w:r>
    </w:p>
    <w:p w14:paraId="413AD878" w14:textId="0DC064FD" w:rsidR="007A54FE" w:rsidRDefault="007A54FE" w:rsidP="00C304B8">
      <w:pPr>
        <w:pStyle w:val="Nadpis1"/>
        <w:keepLines w:val="0"/>
        <w:numPr>
          <w:ilvl w:val="0"/>
          <w:numId w:val="20"/>
        </w:numPr>
        <w:spacing w:after="60"/>
      </w:pPr>
      <w:r>
        <w:t>Š</w:t>
      </w:r>
      <w:r w:rsidR="00B93249">
        <w:t>tandard kompetencií</w:t>
      </w:r>
    </w:p>
    <w:p w14:paraId="017FE53B" w14:textId="5735E4DB" w:rsidR="00BD0AC8" w:rsidRDefault="00AD3B69" w:rsidP="001A234C">
      <w:pPr>
        <w:pStyle w:val="Zkladntext"/>
        <w:spacing w:before="117"/>
        <w:jc w:val="both"/>
      </w:pPr>
      <w:r w:rsidRPr="002A1438">
        <w:t xml:space="preserve">Vzdelávacie štandardy pre </w:t>
      </w:r>
      <w:r w:rsidR="007A1927" w:rsidRPr="002A1438">
        <w:t>učebné</w:t>
      </w:r>
      <w:r w:rsidRPr="002A1438">
        <w:t xml:space="preserve"> odbory skupiny odborov </w:t>
      </w:r>
      <w:r w:rsidRPr="00093635">
        <w:t>64 Ekonomika a organizácia, obchod a služby II</w:t>
      </w:r>
      <w:r w:rsidR="00BD0AC8" w:rsidRPr="00093635">
        <w:t>.</w:t>
      </w:r>
      <w:r>
        <w:t xml:space="preserve"> </w:t>
      </w:r>
    </w:p>
    <w:p w14:paraId="71D061AB" w14:textId="32BA1F5D" w:rsidR="00295069" w:rsidRPr="001A234C" w:rsidRDefault="00AD3B69" w:rsidP="001A234C">
      <w:pPr>
        <w:pStyle w:val="Nadpis2"/>
        <w:spacing w:before="125" w:after="240"/>
        <w:ind w:right="121"/>
        <w:jc w:val="both"/>
        <w:rPr>
          <w:iCs/>
          <w:szCs w:val="24"/>
        </w:rPr>
      </w:pPr>
      <w:r w:rsidRPr="001A234C">
        <w:rPr>
          <w:iCs/>
          <w:szCs w:val="24"/>
        </w:rPr>
        <w:t>Vzdelávacie štandardy</w:t>
      </w:r>
      <w:r w:rsidR="00047A1A" w:rsidRPr="001A234C">
        <w:rPr>
          <w:iCs/>
          <w:szCs w:val="24"/>
        </w:rPr>
        <w:t xml:space="preserve"> – ekonomické vzdelávanie</w:t>
      </w:r>
    </w:p>
    <w:p w14:paraId="15299E61" w14:textId="77777777" w:rsidR="00037636" w:rsidRPr="00BD0AC8" w:rsidRDefault="00037636" w:rsidP="00037636">
      <w:pPr>
        <w:numPr>
          <w:ilvl w:val="0"/>
          <w:numId w:val="22"/>
        </w:numPr>
        <w:spacing w:after="5" w:line="259" w:lineRule="auto"/>
        <w:ind w:hanging="316"/>
      </w:pPr>
      <w:r w:rsidRPr="00BD0AC8">
        <w:t xml:space="preserve">vysvetliť možnosti úniku dôležitých osobných údajov a zhodnotiť dôsledky zneužitia osobných údajov; </w:t>
      </w:r>
    </w:p>
    <w:p w14:paraId="78ADBA9D" w14:textId="77777777" w:rsidR="00037636" w:rsidRPr="00BD0AC8" w:rsidRDefault="00037636" w:rsidP="00037636">
      <w:pPr>
        <w:numPr>
          <w:ilvl w:val="0"/>
          <w:numId w:val="22"/>
        </w:numPr>
        <w:spacing w:after="11" w:line="246" w:lineRule="auto"/>
        <w:ind w:hanging="316"/>
      </w:pPr>
      <w:r w:rsidRPr="00BD0AC8">
        <w:t xml:space="preserve">vysvetliť, ako komunikácia o finančne významných záležitostiach môže pomôcť predchádzaniu konfliktom (finančná inštitúcia, klient);  </w:t>
      </w:r>
    </w:p>
    <w:p w14:paraId="3BDD0EE6" w14:textId="77777777" w:rsidR="00037636" w:rsidRPr="00BD0AC8" w:rsidRDefault="00037636" w:rsidP="00037636">
      <w:pPr>
        <w:numPr>
          <w:ilvl w:val="0"/>
          <w:numId w:val="22"/>
        </w:numPr>
        <w:spacing w:after="3" w:line="259" w:lineRule="auto"/>
        <w:ind w:hanging="316"/>
      </w:pPr>
      <w:r w:rsidRPr="00BD0AC8">
        <w:t xml:space="preserve">vyhľadať informácie o právach spotrebiteľov vrátane práva na reklamáciu; </w:t>
      </w:r>
    </w:p>
    <w:p w14:paraId="2A915CC1" w14:textId="77777777" w:rsidR="00037636" w:rsidRPr="00BD0AC8" w:rsidRDefault="00037636" w:rsidP="00037636">
      <w:pPr>
        <w:numPr>
          <w:ilvl w:val="0"/>
          <w:numId w:val="22"/>
        </w:numPr>
        <w:spacing w:after="5" w:line="259" w:lineRule="auto"/>
        <w:ind w:hanging="316"/>
      </w:pPr>
      <w:r w:rsidRPr="00BD0AC8">
        <w:t xml:space="preserve">rozlíšiť pozitívne a negatívne vplyvy reklamy na spotrebiteľa; </w:t>
      </w:r>
    </w:p>
    <w:p w14:paraId="25A031BB" w14:textId="77777777" w:rsidR="00037636" w:rsidRPr="00BD0AC8" w:rsidRDefault="00037636" w:rsidP="00037636">
      <w:pPr>
        <w:numPr>
          <w:ilvl w:val="0"/>
          <w:numId w:val="22"/>
        </w:numPr>
        <w:spacing w:line="264" w:lineRule="auto"/>
        <w:ind w:hanging="316"/>
      </w:pPr>
      <w:r w:rsidRPr="00BD0AC8">
        <w:lastRenderedPageBreak/>
        <w:t>uviesť príklady falšovaných tovarov (tzv. fejkov), klamlivých a zavádzajúcich obchodných praktík;</w:t>
      </w:r>
    </w:p>
    <w:p w14:paraId="472EFC2C" w14:textId="77777777" w:rsidR="001A234C" w:rsidRDefault="00037636" w:rsidP="00037636">
      <w:pPr>
        <w:numPr>
          <w:ilvl w:val="0"/>
          <w:numId w:val="22"/>
        </w:numPr>
        <w:spacing w:line="264" w:lineRule="auto"/>
        <w:ind w:hanging="316"/>
      </w:pPr>
      <w:r w:rsidRPr="00BD0AC8">
        <w:t xml:space="preserve">identifikovať korupčné a podvodné správanie; </w:t>
      </w:r>
    </w:p>
    <w:p w14:paraId="63B5ABC7" w14:textId="43B201EB" w:rsidR="00037636" w:rsidRPr="001A234C" w:rsidRDefault="00037636" w:rsidP="001A234C">
      <w:pPr>
        <w:pStyle w:val="Odsekzoznamu"/>
        <w:numPr>
          <w:ilvl w:val="0"/>
          <w:numId w:val="22"/>
        </w:numPr>
        <w:spacing w:line="264" w:lineRule="auto"/>
        <w:rPr>
          <w:sz w:val="24"/>
          <w:szCs w:val="24"/>
        </w:rPr>
      </w:pPr>
      <w:r w:rsidRPr="001A234C">
        <w:rPr>
          <w:sz w:val="24"/>
          <w:szCs w:val="24"/>
        </w:rPr>
        <w:t xml:space="preserve">uviesť príklady zneužívania verejných zdrojov; </w:t>
      </w:r>
    </w:p>
    <w:p w14:paraId="684EC2C9" w14:textId="77777777" w:rsidR="00037636" w:rsidRPr="00BD0AC8" w:rsidRDefault="00037636" w:rsidP="00037636">
      <w:pPr>
        <w:numPr>
          <w:ilvl w:val="0"/>
          <w:numId w:val="22"/>
        </w:numPr>
        <w:spacing w:after="5" w:line="259" w:lineRule="auto"/>
        <w:ind w:hanging="316"/>
      </w:pPr>
      <w:r w:rsidRPr="001A234C">
        <w:t>vysvetliť</w:t>
      </w:r>
      <w:r w:rsidRPr="00BD0AC8">
        <w:t xml:space="preserve">, kedy sporiť a kedy si požičiavať (rozdiel medzi úsporami a pôžičkou);  </w:t>
      </w:r>
    </w:p>
    <w:p w14:paraId="3A6EA0D4" w14:textId="35EAA78E" w:rsidR="00037636" w:rsidRPr="001A234C" w:rsidRDefault="00037636" w:rsidP="001A234C">
      <w:pPr>
        <w:pStyle w:val="Odsekzoznamu"/>
        <w:numPr>
          <w:ilvl w:val="0"/>
          <w:numId w:val="23"/>
        </w:numPr>
        <w:spacing w:line="276" w:lineRule="auto"/>
        <w:rPr>
          <w:sz w:val="24"/>
          <w:szCs w:val="24"/>
        </w:rPr>
      </w:pPr>
      <w:r w:rsidRPr="001A234C">
        <w:rPr>
          <w:sz w:val="24"/>
          <w:szCs w:val="24"/>
        </w:rPr>
        <w:t>vysvetliť rozdiel medzi bankovými a nebankovými subjektmi a význam ochrany vkladov v SR;</w:t>
      </w:r>
    </w:p>
    <w:p w14:paraId="3C5E4559" w14:textId="77777777" w:rsidR="00037636" w:rsidRPr="00BD0AC8" w:rsidRDefault="00037636" w:rsidP="00037636">
      <w:pPr>
        <w:numPr>
          <w:ilvl w:val="0"/>
          <w:numId w:val="23"/>
        </w:numPr>
        <w:spacing w:after="3" w:line="259" w:lineRule="auto"/>
        <w:ind w:hanging="316"/>
      </w:pPr>
      <w:r w:rsidRPr="00BD0AC8">
        <w:t xml:space="preserve">vysvetliť na konkrétnych príkladoch funkciu peňazí a zoradiť osobné finančné ciele podľa ich priority; </w:t>
      </w:r>
    </w:p>
    <w:p w14:paraId="079738B5" w14:textId="77777777" w:rsidR="00037636" w:rsidRPr="00BD0AC8" w:rsidRDefault="00037636" w:rsidP="00037636">
      <w:pPr>
        <w:numPr>
          <w:ilvl w:val="0"/>
          <w:numId w:val="23"/>
        </w:numPr>
        <w:spacing w:after="5" w:line="259" w:lineRule="auto"/>
        <w:ind w:hanging="316"/>
      </w:pPr>
      <w:r w:rsidRPr="00BD0AC8">
        <w:t xml:space="preserve">opísať základné typy bankových produktov; </w:t>
      </w:r>
    </w:p>
    <w:p w14:paraId="4F673545" w14:textId="77777777" w:rsidR="00037636" w:rsidRPr="00BD0AC8" w:rsidRDefault="00037636" w:rsidP="00037636">
      <w:pPr>
        <w:numPr>
          <w:ilvl w:val="0"/>
          <w:numId w:val="23"/>
        </w:numPr>
        <w:spacing w:after="5" w:line="259" w:lineRule="auto"/>
        <w:ind w:hanging="316"/>
      </w:pPr>
      <w:r w:rsidRPr="00BD0AC8">
        <w:t xml:space="preserve">opísať spôsob rozhodovania pri sporení a investovaní finančných prostriedkov;  </w:t>
      </w:r>
    </w:p>
    <w:p w14:paraId="457376C7" w14:textId="77777777" w:rsidR="00037636" w:rsidRPr="00BD0AC8" w:rsidRDefault="00037636" w:rsidP="00037636">
      <w:pPr>
        <w:numPr>
          <w:ilvl w:val="0"/>
          <w:numId w:val="23"/>
        </w:numPr>
        <w:spacing w:after="5" w:line="259" w:lineRule="auto"/>
        <w:ind w:hanging="316"/>
      </w:pPr>
      <w:r w:rsidRPr="00BD0AC8">
        <w:t xml:space="preserve">opísať moderné spôsoby platenia; </w:t>
      </w:r>
    </w:p>
    <w:p w14:paraId="79A07A8B" w14:textId="77777777" w:rsidR="00037636" w:rsidRPr="00BD0AC8" w:rsidRDefault="00037636" w:rsidP="00037636">
      <w:pPr>
        <w:numPr>
          <w:ilvl w:val="0"/>
          <w:numId w:val="23"/>
        </w:numPr>
        <w:spacing w:line="259" w:lineRule="auto"/>
        <w:ind w:hanging="316"/>
      </w:pPr>
      <w:r w:rsidRPr="00BD0AC8">
        <w:t xml:space="preserve">rozlíšiť platobné karty podľa funkcie (debetné, kreditné); </w:t>
      </w:r>
    </w:p>
    <w:p w14:paraId="1C8A26ED" w14:textId="77777777" w:rsidR="00037636" w:rsidRPr="00BD0AC8" w:rsidRDefault="00037636" w:rsidP="00037636">
      <w:pPr>
        <w:numPr>
          <w:ilvl w:val="0"/>
          <w:numId w:val="23"/>
        </w:numPr>
        <w:spacing w:after="14"/>
        <w:ind w:hanging="316"/>
      </w:pPr>
      <w:r w:rsidRPr="00BD0AC8">
        <w:t xml:space="preserve">opísať spôsoby platenia v tuzemskej a zahraničnej mene; porozumieť prepočtu meny (napríklad českých korún na Euro a naopak); </w:t>
      </w:r>
    </w:p>
    <w:p w14:paraId="1992045D" w14:textId="7BA8953A" w:rsidR="00037636" w:rsidRDefault="00037636" w:rsidP="001A234C">
      <w:pPr>
        <w:numPr>
          <w:ilvl w:val="0"/>
          <w:numId w:val="23"/>
        </w:numPr>
        <w:spacing w:line="259" w:lineRule="auto"/>
        <w:ind w:hanging="316"/>
      </w:pPr>
      <w:r w:rsidRPr="00BD0AC8">
        <w:t xml:space="preserve">uviesť príklady legálnych a nelegálnych postupov pri vymáhaní dlhov; </w:t>
      </w:r>
    </w:p>
    <w:p w14:paraId="7044037A" w14:textId="70497F92" w:rsidR="001263C1" w:rsidRPr="001A234C" w:rsidRDefault="009E1A0E" w:rsidP="00436C85">
      <w:pPr>
        <w:pStyle w:val="Nadpis2"/>
        <w:spacing w:before="125" w:after="240"/>
        <w:ind w:right="121"/>
        <w:jc w:val="both"/>
        <w:rPr>
          <w:iCs/>
          <w:szCs w:val="24"/>
        </w:rPr>
      </w:pPr>
      <w:r w:rsidRPr="001A234C">
        <w:rPr>
          <w:iCs/>
          <w:szCs w:val="24"/>
        </w:rPr>
        <w:t>Kompetencie NŠFG, verzia 1.2</w:t>
      </w:r>
    </w:p>
    <w:p w14:paraId="21A28446" w14:textId="77777777" w:rsidR="001263C1" w:rsidRPr="00436C85" w:rsidRDefault="001263C1" w:rsidP="001263C1">
      <w:pPr>
        <w:spacing w:line="276" w:lineRule="auto"/>
        <w:rPr>
          <w:bCs/>
        </w:rPr>
      </w:pPr>
      <w:r w:rsidRPr="00436C85">
        <w:rPr>
          <w:bCs/>
        </w:rPr>
        <w:t>1 Finančná zodpovednosť spotrebiteľov</w:t>
      </w:r>
    </w:p>
    <w:p w14:paraId="72B92953" w14:textId="77777777" w:rsidR="001263C1" w:rsidRPr="008D54D3" w:rsidRDefault="001263C1" w:rsidP="001263C1">
      <w:pPr>
        <w:spacing w:before="240" w:line="276" w:lineRule="auto"/>
        <w:rPr>
          <w:b/>
          <w:bCs/>
        </w:rPr>
      </w:pPr>
      <w:r w:rsidRPr="008D54D3">
        <w:rPr>
          <w:b/>
          <w:bCs/>
        </w:rPr>
        <w:t>Čiastková kompetencia 1</w:t>
      </w:r>
    </w:p>
    <w:p w14:paraId="44734253" w14:textId="77777777" w:rsidR="001263C1" w:rsidRPr="00436C85" w:rsidRDefault="001263C1" w:rsidP="001263C1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436C85">
        <w:rPr>
          <w:b/>
          <w:bCs/>
          <w:i/>
          <w:iCs/>
          <w:color w:val="2F5496" w:themeColor="accent1" w:themeShade="BF"/>
        </w:rPr>
        <w:t>Určiť rôzne spôsoby komunikácie o finančných záležitostiach</w:t>
      </w:r>
    </w:p>
    <w:p w14:paraId="14C436A8" w14:textId="77777777" w:rsidR="001263C1" w:rsidRPr="00BD0AC8" w:rsidRDefault="001263C1" w:rsidP="001263C1">
      <w:pPr>
        <w:spacing w:line="276" w:lineRule="auto"/>
      </w:pPr>
      <w:r w:rsidRPr="00BD0AC8">
        <w:t>Úroveň 2</w:t>
      </w:r>
    </w:p>
    <w:p w14:paraId="46718FF7" w14:textId="77777777" w:rsidR="001263C1" w:rsidRPr="00FA636A" w:rsidRDefault="001263C1" w:rsidP="001263C1">
      <w:pPr>
        <w:spacing w:line="276" w:lineRule="auto"/>
      </w:pPr>
      <w:r w:rsidRPr="00FA636A">
        <w:t>Vysvetliť možnosti úniku dôležitých osobných informácií.</w:t>
      </w:r>
    </w:p>
    <w:p w14:paraId="0DACD4C5" w14:textId="77777777" w:rsidR="001263C1" w:rsidRPr="00FA636A" w:rsidRDefault="001263C1" w:rsidP="001263C1">
      <w:pPr>
        <w:spacing w:line="276" w:lineRule="auto"/>
      </w:pPr>
      <w:r w:rsidRPr="00FA636A">
        <w:t>Zhodnotiť dôsledky zneužitia osobných informácií.</w:t>
      </w:r>
    </w:p>
    <w:p w14:paraId="3A6B3B78" w14:textId="77777777" w:rsidR="001263C1" w:rsidRPr="00FA636A" w:rsidRDefault="001263C1" w:rsidP="001263C1">
      <w:pPr>
        <w:spacing w:line="276" w:lineRule="auto"/>
      </w:pPr>
      <w:r w:rsidRPr="00FA636A">
        <w:t>Vysvetliť, ako komunikácia o finančne významných záležitostiach môže pomôcť predchádzať</w:t>
      </w:r>
    </w:p>
    <w:p w14:paraId="3ED54362" w14:textId="77777777" w:rsidR="001263C1" w:rsidRPr="008D54D3" w:rsidRDefault="001263C1" w:rsidP="001263C1">
      <w:pPr>
        <w:spacing w:line="276" w:lineRule="auto"/>
      </w:pPr>
      <w:r w:rsidRPr="00FA636A">
        <w:t>konfliktom (finančná inštitúcia, klient).</w:t>
      </w:r>
    </w:p>
    <w:p w14:paraId="1686E9CF" w14:textId="77777777" w:rsidR="001263C1" w:rsidRPr="008D54D3" w:rsidRDefault="001263C1" w:rsidP="001263C1">
      <w:pPr>
        <w:spacing w:line="276" w:lineRule="auto"/>
      </w:pPr>
      <w:r w:rsidRPr="008D54D3">
        <w:cr/>
      </w:r>
      <w:r w:rsidRPr="008D54D3">
        <w:rPr>
          <w:b/>
          <w:bCs/>
        </w:rPr>
        <w:t>Čiastková kompetencia 2</w:t>
      </w:r>
    </w:p>
    <w:p w14:paraId="50C4708E" w14:textId="77777777" w:rsidR="001263C1" w:rsidRPr="00436C85" w:rsidRDefault="001263C1" w:rsidP="001263C1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436C85">
        <w:rPr>
          <w:b/>
          <w:bCs/>
          <w:i/>
          <w:iCs/>
          <w:color w:val="2F5496" w:themeColor="accent1" w:themeShade="BF"/>
        </w:rPr>
        <w:t>Stručne zhrnúť hlavné princípy ochrany spotrebiteľov</w:t>
      </w:r>
    </w:p>
    <w:p w14:paraId="1B1EE6EF" w14:textId="77777777" w:rsidR="001263C1" w:rsidRPr="00BD0AC8" w:rsidRDefault="001263C1" w:rsidP="001263C1">
      <w:pPr>
        <w:spacing w:line="276" w:lineRule="auto"/>
      </w:pPr>
      <w:r w:rsidRPr="00BD0AC8">
        <w:t>Úroveň 2</w:t>
      </w:r>
    </w:p>
    <w:p w14:paraId="0B8E0F28" w14:textId="77777777" w:rsidR="001263C1" w:rsidRPr="00FA636A" w:rsidRDefault="001263C1" w:rsidP="001263C1">
      <w:pPr>
        <w:spacing w:line="276" w:lineRule="auto"/>
      </w:pPr>
      <w:r w:rsidRPr="00FA636A">
        <w:t>Vyhľadať informácie o právach spotrebiteľov vrátane práva na reklamáciu.</w:t>
      </w:r>
    </w:p>
    <w:p w14:paraId="63E82B13" w14:textId="77777777" w:rsidR="001263C1" w:rsidRPr="00FA636A" w:rsidRDefault="001263C1" w:rsidP="001263C1">
      <w:pPr>
        <w:spacing w:line="276" w:lineRule="auto"/>
      </w:pPr>
      <w:r w:rsidRPr="00FA636A">
        <w:t>Uviesť príklady klamlivých a zavádzajúcich obchodných praktík.</w:t>
      </w:r>
    </w:p>
    <w:p w14:paraId="5CC964EC" w14:textId="77777777" w:rsidR="001263C1" w:rsidRPr="008D54D3" w:rsidRDefault="001263C1" w:rsidP="001263C1">
      <w:pPr>
        <w:spacing w:line="276" w:lineRule="auto"/>
      </w:pPr>
      <w:r w:rsidRPr="00FA636A">
        <w:t>Uviesť príklady falšovaných tovarov (tzv. fejkov).</w:t>
      </w:r>
    </w:p>
    <w:p w14:paraId="35319697" w14:textId="77777777" w:rsidR="001263C1" w:rsidRPr="008D54D3" w:rsidRDefault="001263C1" w:rsidP="001263C1">
      <w:pPr>
        <w:spacing w:before="240" w:line="276" w:lineRule="auto"/>
        <w:rPr>
          <w:b/>
          <w:bCs/>
        </w:rPr>
      </w:pPr>
      <w:r w:rsidRPr="008D54D3">
        <w:rPr>
          <w:b/>
          <w:bCs/>
        </w:rPr>
        <w:t>Čiastková kompetencia 3</w:t>
      </w:r>
    </w:p>
    <w:p w14:paraId="4A6AE510" w14:textId="77777777" w:rsidR="001263C1" w:rsidRPr="00436C85" w:rsidRDefault="001263C1" w:rsidP="001263C1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436C85">
        <w:rPr>
          <w:b/>
          <w:bCs/>
          <w:i/>
          <w:iCs/>
          <w:color w:val="2F5496" w:themeColor="accent1" w:themeShade="BF"/>
        </w:rPr>
        <w:t>Vysvetliť spôsob regulácie a dohľadu nad finančným trhom</w:t>
      </w:r>
    </w:p>
    <w:p w14:paraId="01E27839" w14:textId="77777777" w:rsidR="001263C1" w:rsidRPr="00BD0AC8" w:rsidRDefault="001263C1" w:rsidP="001263C1">
      <w:pPr>
        <w:spacing w:line="276" w:lineRule="auto"/>
      </w:pPr>
      <w:r w:rsidRPr="00BD0AC8">
        <w:t>Úroveň 2</w:t>
      </w:r>
    </w:p>
    <w:p w14:paraId="682ADB47" w14:textId="77777777" w:rsidR="001263C1" w:rsidRPr="007D1860" w:rsidRDefault="001263C1" w:rsidP="001263C1">
      <w:pPr>
        <w:spacing w:line="276" w:lineRule="auto"/>
      </w:pPr>
      <w:r w:rsidRPr="007D1860">
        <w:t>Vysvetliť význam ochrany vkladov v SR.</w:t>
      </w:r>
    </w:p>
    <w:p w14:paraId="4F2B11F4" w14:textId="77777777" w:rsidR="001263C1" w:rsidRPr="008D54D3" w:rsidRDefault="001263C1" w:rsidP="001263C1">
      <w:pPr>
        <w:spacing w:line="276" w:lineRule="auto"/>
      </w:pPr>
      <w:r w:rsidRPr="007D1860">
        <w:t>Vysvetliť rozdiel medzi bankovými a nebankovými subjektmi.</w:t>
      </w:r>
    </w:p>
    <w:p w14:paraId="425CA258" w14:textId="77777777" w:rsidR="001263C1" w:rsidRDefault="001263C1" w:rsidP="001263C1">
      <w:pPr>
        <w:spacing w:line="276" w:lineRule="auto"/>
      </w:pPr>
    </w:p>
    <w:p w14:paraId="76CCE89A" w14:textId="77777777" w:rsidR="001263C1" w:rsidRPr="008D54D3" w:rsidRDefault="001263C1" w:rsidP="001263C1">
      <w:pPr>
        <w:spacing w:line="276" w:lineRule="auto"/>
        <w:rPr>
          <w:b/>
          <w:bCs/>
        </w:rPr>
      </w:pPr>
      <w:r w:rsidRPr="008D54D3">
        <w:rPr>
          <w:b/>
          <w:bCs/>
        </w:rPr>
        <w:t>Čiastková kompetencia 4</w:t>
      </w:r>
    </w:p>
    <w:p w14:paraId="2E044598" w14:textId="77777777" w:rsidR="001263C1" w:rsidRPr="00436C85" w:rsidRDefault="001263C1" w:rsidP="001263C1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436C85">
        <w:rPr>
          <w:b/>
          <w:bCs/>
          <w:i/>
          <w:iCs/>
          <w:color w:val="2F5496" w:themeColor="accent1" w:themeShade="BF"/>
        </w:rPr>
        <w:t>Posúdiť význam boja proti korupcii, podvodom, ochrany proti praniu špinavých</w:t>
      </w:r>
    </w:p>
    <w:p w14:paraId="74EEB68D" w14:textId="77777777" w:rsidR="001263C1" w:rsidRPr="008D54D3" w:rsidRDefault="001263C1" w:rsidP="001263C1">
      <w:pPr>
        <w:spacing w:line="276" w:lineRule="auto"/>
        <w:rPr>
          <w:i/>
          <w:iCs/>
        </w:rPr>
      </w:pPr>
      <w:r w:rsidRPr="003E5746">
        <w:rPr>
          <w:i/>
          <w:iCs/>
        </w:rPr>
        <w:t>peňazí</w:t>
      </w:r>
    </w:p>
    <w:p w14:paraId="04DE335E" w14:textId="77777777" w:rsidR="001263C1" w:rsidRPr="00BD0AC8" w:rsidRDefault="001263C1" w:rsidP="001263C1">
      <w:pPr>
        <w:spacing w:line="276" w:lineRule="auto"/>
      </w:pPr>
      <w:r w:rsidRPr="00BD0AC8">
        <w:t>Úroveň 2</w:t>
      </w:r>
    </w:p>
    <w:p w14:paraId="5B653F3D" w14:textId="77777777" w:rsidR="001263C1" w:rsidRPr="00FA636A" w:rsidRDefault="001263C1" w:rsidP="001263C1">
      <w:pPr>
        <w:spacing w:line="276" w:lineRule="auto"/>
      </w:pPr>
      <w:r w:rsidRPr="00FA636A">
        <w:t>Identifikovať korupčné správanie.</w:t>
      </w:r>
    </w:p>
    <w:p w14:paraId="5637F9CD" w14:textId="77777777" w:rsidR="001263C1" w:rsidRPr="00FA636A" w:rsidRDefault="001263C1" w:rsidP="001263C1">
      <w:pPr>
        <w:spacing w:line="276" w:lineRule="auto"/>
      </w:pPr>
      <w:r w:rsidRPr="00FA636A">
        <w:lastRenderedPageBreak/>
        <w:t>Identifikovať podvodné správanie.</w:t>
      </w:r>
    </w:p>
    <w:p w14:paraId="3C7703DE" w14:textId="77777777" w:rsidR="001263C1" w:rsidRPr="008D54D3" w:rsidRDefault="001263C1" w:rsidP="001263C1">
      <w:pPr>
        <w:spacing w:line="276" w:lineRule="auto"/>
      </w:pPr>
      <w:r w:rsidRPr="00FA636A">
        <w:t>Uviesť príklady zneužívania verejných zdrojov.</w:t>
      </w:r>
    </w:p>
    <w:p w14:paraId="3CDC1FAF" w14:textId="77777777" w:rsidR="001263C1" w:rsidRDefault="001263C1" w:rsidP="001263C1">
      <w:pPr>
        <w:spacing w:line="276" w:lineRule="auto"/>
      </w:pPr>
    </w:p>
    <w:p w14:paraId="63B853B7" w14:textId="77777777" w:rsidR="001263C1" w:rsidRPr="00436C85" w:rsidRDefault="001263C1" w:rsidP="001263C1">
      <w:pPr>
        <w:spacing w:line="276" w:lineRule="auto"/>
        <w:rPr>
          <w:bCs/>
        </w:rPr>
      </w:pPr>
      <w:r w:rsidRPr="00436C85">
        <w:rPr>
          <w:bCs/>
        </w:rPr>
        <w:t>3 Rozhodovanie a hospodárenie spotrebiteľov</w:t>
      </w:r>
    </w:p>
    <w:p w14:paraId="317076D6" w14:textId="77777777" w:rsidR="001263C1" w:rsidRPr="008D54D3" w:rsidRDefault="001263C1" w:rsidP="001263C1">
      <w:pPr>
        <w:spacing w:before="240" w:line="276" w:lineRule="auto"/>
        <w:rPr>
          <w:b/>
          <w:bCs/>
        </w:rPr>
      </w:pPr>
      <w:r w:rsidRPr="008D54D3">
        <w:rPr>
          <w:b/>
          <w:bCs/>
        </w:rPr>
        <w:t>Čiastková kompetencia 1</w:t>
      </w:r>
    </w:p>
    <w:p w14:paraId="428BC409" w14:textId="77777777" w:rsidR="001263C1" w:rsidRPr="00436C85" w:rsidRDefault="001263C1" w:rsidP="001263C1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436C85">
        <w:rPr>
          <w:b/>
          <w:bCs/>
          <w:i/>
          <w:iCs/>
          <w:color w:val="2F5496" w:themeColor="accent1" w:themeShade="BF"/>
        </w:rPr>
        <w:t>Poznať a zosúladiť osobné, rodinné, spoločenské potreby</w:t>
      </w:r>
    </w:p>
    <w:p w14:paraId="06EC7460" w14:textId="77777777" w:rsidR="001263C1" w:rsidRPr="00BD0AC8" w:rsidRDefault="001263C1" w:rsidP="001263C1">
      <w:pPr>
        <w:spacing w:line="276" w:lineRule="auto"/>
      </w:pPr>
      <w:r w:rsidRPr="00BD0AC8">
        <w:t>Úroveň 2</w:t>
      </w:r>
    </w:p>
    <w:p w14:paraId="383937F4" w14:textId="77777777" w:rsidR="001263C1" w:rsidRPr="00BD0AC8" w:rsidRDefault="001263C1" w:rsidP="001263C1">
      <w:pPr>
        <w:spacing w:line="276" w:lineRule="auto"/>
      </w:pPr>
      <w:r w:rsidRPr="00BD0AC8">
        <w:t>Vysvetliť, kedy sporiť a kedy si požičiavať (rozdiel medzi úsporami a pôžičkou).</w:t>
      </w:r>
    </w:p>
    <w:p w14:paraId="06246482" w14:textId="77777777" w:rsidR="001263C1" w:rsidRPr="00BD0AC8" w:rsidRDefault="001263C1" w:rsidP="001263C1">
      <w:pPr>
        <w:spacing w:line="276" w:lineRule="auto"/>
      </w:pPr>
      <w:r w:rsidRPr="00BD0AC8">
        <w:t>Vysvetliť na konkrétnych príkladoch funkciu peňazí ako prostriedku na zabezpečenie životných potrieb.</w:t>
      </w:r>
    </w:p>
    <w:p w14:paraId="3D30930A" w14:textId="77777777" w:rsidR="001263C1" w:rsidRPr="008D54D3" w:rsidRDefault="001263C1" w:rsidP="001263C1">
      <w:pPr>
        <w:spacing w:before="240" w:line="276" w:lineRule="auto"/>
        <w:rPr>
          <w:b/>
          <w:bCs/>
        </w:rPr>
      </w:pPr>
      <w:r w:rsidRPr="00BD0AC8">
        <w:rPr>
          <w:b/>
          <w:bCs/>
        </w:rPr>
        <w:t>Čiastková kompetencia 2</w:t>
      </w:r>
    </w:p>
    <w:p w14:paraId="0B85A8DF" w14:textId="77777777" w:rsidR="001263C1" w:rsidRPr="00436C85" w:rsidRDefault="001263C1" w:rsidP="001263C1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436C85">
        <w:rPr>
          <w:b/>
          <w:bCs/>
          <w:i/>
          <w:iCs/>
          <w:color w:val="2F5496" w:themeColor="accent1" w:themeShade="BF"/>
        </w:rPr>
        <w:t>Prijímať finančné rozhodnutia so zvažovaním alternatív a ich dôsledkov</w:t>
      </w:r>
    </w:p>
    <w:p w14:paraId="21AC3C5E" w14:textId="77777777" w:rsidR="001263C1" w:rsidRPr="00BD0AC8" w:rsidRDefault="001263C1" w:rsidP="001263C1">
      <w:pPr>
        <w:spacing w:line="276" w:lineRule="auto"/>
      </w:pPr>
      <w:r w:rsidRPr="00BD0AC8">
        <w:t>Úroveň 2</w:t>
      </w:r>
    </w:p>
    <w:p w14:paraId="6794B551" w14:textId="77777777" w:rsidR="001263C1" w:rsidRPr="00BD0AC8" w:rsidRDefault="001263C1" w:rsidP="001263C1">
      <w:pPr>
        <w:spacing w:line="276" w:lineRule="auto"/>
      </w:pPr>
      <w:r w:rsidRPr="00BD0AC8">
        <w:t>Zoradiť osobné finančné ciele podľa ich priority.</w:t>
      </w:r>
    </w:p>
    <w:p w14:paraId="4EFCD617" w14:textId="77777777" w:rsidR="001263C1" w:rsidRPr="00BD0AC8" w:rsidRDefault="001263C1" w:rsidP="001263C1">
      <w:pPr>
        <w:spacing w:line="276" w:lineRule="auto"/>
      </w:pPr>
      <w:r w:rsidRPr="00BD0AC8">
        <w:t>Prijímať finančné rozhodnutia na základe svojich reálnych možností a zhodnotiť ich dôsledky.</w:t>
      </w:r>
    </w:p>
    <w:p w14:paraId="54AE1F40" w14:textId="77777777" w:rsidR="001263C1" w:rsidRPr="008D54D3" w:rsidRDefault="001263C1" w:rsidP="001263C1">
      <w:pPr>
        <w:spacing w:line="276" w:lineRule="auto"/>
      </w:pPr>
      <w:r w:rsidRPr="00BD0AC8">
        <w:t>Opísať základné typy bankových produktov.</w:t>
      </w:r>
    </w:p>
    <w:p w14:paraId="36F1AD7F" w14:textId="77777777" w:rsidR="001263C1" w:rsidRPr="008D54D3" w:rsidRDefault="001263C1" w:rsidP="001263C1">
      <w:pPr>
        <w:spacing w:before="240" w:line="276" w:lineRule="auto"/>
        <w:rPr>
          <w:b/>
          <w:bCs/>
        </w:rPr>
      </w:pPr>
      <w:r w:rsidRPr="008D54D3">
        <w:rPr>
          <w:b/>
          <w:bCs/>
        </w:rPr>
        <w:t>Čiastková kompetencia 3</w:t>
      </w:r>
    </w:p>
    <w:p w14:paraId="7099B368" w14:textId="77777777" w:rsidR="001263C1" w:rsidRPr="00436C85" w:rsidRDefault="001263C1" w:rsidP="001263C1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436C85">
        <w:rPr>
          <w:b/>
          <w:bCs/>
          <w:i/>
          <w:iCs/>
          <w:color w:val="2F5496" w:themeColor="accent1" w:themeShade="BF"/>
        </w:rPr>
        <w:t>Uplatniť spotrebiteľské zručnosti pri zodpovednom rozhodovaní o nákupe</w:t>
      </w:r>
    </w:p>
    <w:p w14:paraId="5384878E" w14:textId="77777777" w:rsidR="001263C1" w:rsidRPr="00BD0AC8" w:rsidRDefault="001263C1" w:rsidP="001263C1">
      <w:pPr>
        <w:spacing w:line="276" w:lineRule="auto"/>
      </w:pPr>
      <w:r w:rsidRPr="00BD0AC8">
        <w:t>Úroveň 2</w:t>
      </w:r>
    </w:p>
    <w:p w14:paraId="1E512649" w14:textId="77777777" w:rsidR="001263C1" w:rsidRPr="006D633D" w:rsidRDefault="001263C1" w:rsidP="001263C1">
      <w:pPr>
        <w:spacing w:line="276" w:lineRule="auto"/>
      </w:pPr>
      <w:r w:rsidRPr="006D633D">
        <w:t>Opísať spôsob rozhodovania pri sporení a investovaní finančných prostriedkov.</w:t>
      </w:r>
    </w:p>
    <w:p w14:paraId="2A366DE0" w14:textId="77777777" w:rsidR="001263C1" w:rsidRPr="008D54D3" w:rsidRDefault="001263C1" w:rsidP="001263C1">
      <w:pPr>
        <w:spacing w:line="276" w:lineRule="auto"/>
      </w:pPr>
      <w:r w:rsidRPr="006D633D">
        <w:t>Rozlíšiť pozitívne a negatívne vplyvy reklamy na spotrebiteľa.</w:t>
      </w:r>
    </w:p>
    <w:p w14:paraId="0521FC6D" w14:textId="77777777" w:rsidR="001263C1" w:rsidRPr="008D54D3" w:rsidRDefault="001263C1" w:rsidP="001263C1">
      <w:pPr>
        <w:spacing w:before="240" w:line="276" w:lineRule="auto"/>
        <w:rPr>
          <w:b/>
          <w:bCs/>
        </w:rPr>
      </w:pPr>
      <w:r w:rsidRPr="008D54D3">
        <w:rPr>
          <w:b/>
          <w:bCs/>
        </w:rPr>
        <w:t>Čiastková kompetencia 4</w:t>
      </w:r>
    </w:p>
    <w:p w14:paraId="03DD911B" w14:textId="77777777" w:rsidR="001263C1" w:rsidRPr="00436C85" w:rsidRDefault="001263C1" w:rsidP="001263C1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436C85">
        <w:rPr>
          <w:b/>
          <w:bCs/>
          <w:i/>
          <w:iCs/>
          <w:color w:val="2F5496" w:themeColor="accent1" w:themeShade="BF"/>
        </w:rPr>
        <w:t>Opísať používanie rôznych metód platenia</w:t>
      </w:r>
    </w:p>
    <w:p w14:paraId="6614726D" w14:textId="77777777" w:rsidR="001263C1" w:rsidRPr="007C7461" w:rsidRDefault="001263C1" w:rsidP="001263C1">
      <w:pPr>
        <w:spacing w:line="276" w:lineRule="auto"/>
      </w:pPr>
      <w:r w:rsidRPr="007C7461">
        <w:t>Úroveň 2</w:t>
      </w:r>
    </w:p>
    <w:p w14:paraId="3976B396" w14:textId="77777777" w:rsidR="001263C1" w:rsidRPr="007C7461" w:rsidRDefault="001263C1" w:rsidP="001263C1">
      <w:pPr>
        <w:spacing w:line="276" w:lineRule="auto"/>
      </w:pPr>
      <w:r w:rsidRPr="007C7461">
        <w:t>Opísať moderné spôsoby platenia.</w:t>
      </w:r>
    </w:p>
    <w:p w14:paraId="19D4623A" w14:textId="77777777" w:rsidR="001263C1" w:rsidRPr="007C7461" w:rsidRDefault="001263C1" w:rsidP="001263C1">
      <w:pPr>
        <w:spacing w:line="276" w:lineRule="auto"/>
      </w:pPr>
      <w:r w:rsidRPr="007C7461">
        <w:t>Rozlíšiť platobné karty podľa funkcie (debetné, kreditné).</w:t>
      </w:r>
    </w:p>
    <w:p w14:paraId="03C911A8" w14:textId="77777777" w:rsidR="001263C1" w:rsidRPr="00A12F54" w:rsidRDefault="001263C1" w:rsidP="001263C1">
      <w:pPr>
        <w:spacing w:line="276" w:lineRule="auto"/>
      </w:pPr>
      <w:r w:rsidRPr="00A12F54">
        <w:t>Opísať spôsoby platenia v tuzemskej a zahraničnej mene.</w:t>
      </w:r>
    </w:p>
    <w:p w14:paraId="53B7118D" w14:textId="77777777" w:rsidR="001263C1" w:rsidRPr="008D54D3" w:rsidRDefault="001263C1" w:rsidP="001263C1">
      <w:pPr>
        <w:spacing w:line="276" w:lineRule="auto"/>
      </w:pPr>
      <w:r w:rsidRPr="00FA636A">
        <w:t>Porozumieť prepočtu meny (napr. českých korún na euro a naopak).</w:t>
      </w:r>
    </w:p>
    <w:p w14:paraId="3CB032DC" w14:textId="10AE2BFC" w:rsidR="001263C1" w:rsidRPr="00090285" w:rsidRDefault="001263C1" w:rsidP="00E77E09">
      <w:pPr>
        <w:spacing w:line="276" w:lineRule="auto"/>
        <w:rPr>
          <w:b/>
          <w:bCs/>
        </w:rPr>
      </w:pPr>
    </w:p>
    <w:p w14:paraId="1FA4099C" w14:textId="0AA7DD4D" w:rsidR="00AE6D81" w:rsidRPr="00B93249" w:rsidRDefault="00E031EF" w:rsidP="00E031EF">
      <w:pPr>
        <w:pStyle w:val="Nadpis1"/>
        <w:keepLines w:val="0"/>
        <w:numPr>
          <w:ilvl w:val="0"/>
          <w:numId w:val="20"/>
        </w:numPr>
        <w:spacing w:after="60"/>
        <w:rPr>
          <w:b w:val="0"/>
        </w:rPr>
      </w:pPr>
      <w:r>
        <w:t>V</w:t>
      </w:r>
      <w:r w:rsidR="00AE6D81" w:rsidRPr="00AE6D81">
        <w:t>ýchovn</w:t>
      </w:r>
      <w:r>
        <w:t>é</w:t>
      </w:r>
      <w:r w:rsidR="00AE6D81" w:rsidRPr="00AE6D81">
        <w:t xml:space="preserve"> a vzdelávac</w:t>
      </w:r>
      <w:r>
        <w:t>ie</w:t>
      </w:r>
      <w:r w:rsidR="00AE6D81" w:rsidRPr="00AE6D81">
        <w:t xml:space="preserve"> stratégi</w:t>
      </w:r>
      <w:r>
        <w:t>e</w:t>
      </w:r>
    </w:p>
    <w:p w14:paraId="365DDBF4" w14:textId="77777777" w:rsidR="00BF784A" w:rsidRDefault="00BF784A" w:rsidP="00BF784A">
      <w:pPr>
        <w:pStyle w:val="Nadpis2"/>
        <w:rPr>
          <w:i/>
          <w:iCs/>
        </w:rPr>
      </w:pPr>
    </w:p>
    <w:p w14:paraId="373C71DA" w14:textId="14F0095C" w:rsidR="00BF784A" w:rsidRPr="00BF784A" w:rsidRDefault="00021E79" w:rsidP="00BF784A">
      <w:pPr>
        <w:pStyle w:val="Nadpis2"/>
        <w:rPr>
          <w:i/>
          <w:iCs/>
        </w:rPr>
      </w:pPr>
      <w:r>
        <w:rPr>
          <w:i/>
          <w:iCs/>
        </w:rPr>
        <w:t>k</w:t>
      </w:r>
      <w:r w:rsidR="00BF784A" w:rsidRPr="00BF784A">
        <w:rPr>
          <w:i/>
          <w:iCs/>
        </w:rPr>
        <w:t>ompetencie na učenie</w:t>
      </w:r>
    </w:p>
    <w:p w14:paraId="24E87989" w14:textId="513EA74C" w:rsidR="00BF784A" w:rsidRPr="00BF784A" w:rsidRDefault="00BF784A" w:rsidP="00BF784A">
      <w:pPr>
        <w:pStyle w:val="Odsekzoznamu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učíme žiakov vyhľadávať, triediť a prepájať informácie (internetové zdroje)</w:t>
      </w:r>
    </w:p>
    <w:p w14:paraId="058B3F3C" w14:textId="61B494EC" w:rsidR="00BF784A" w:rsidRPr="00BF784A" w:rsidRDefault="00BF784A" w:rsidP="00BF784A">
      <w:pPr>
        <w:pStyle w:val="Odsekzoznamu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podnecujeme ich k samostatnému uvažovaniu a hodnoteniu</w:t>
      </w:r>
    </w:p>
    <w:p w14:paraId="4A0598B1" w14:textId="57A3D56A" w:rsidR="00BF784A" w:rsidRPr="00BF784A" w:rsidRDefault="00BF784A" w:rsidP="00BF784A">
      <w:pPr>
        <w:pStyle w:val="Odsekzoznamu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motivuj</w:t>
      </w:r>
      <w:r w:rsidR="00021E79">
        <w:rPr>
          <w:sz w:val="24"/>
          <w:szCs w:val="24"/>
        </w:rPr>
        <w:t>e</w:t>
      </w:r>
      <w:r w:rsidRPr="00BF784A">
        <w:rPr>
          <w:sz w:val="24"/>
          <w:szCs w:val="24"/>
        </w:rPr>
        <w:t>me žiakov k sebavzdelávaniu</w:t>
      </w:r>
    </w:p>
    <w:p w14:paraId="53BFAB78" w14:textId="13FF319C" w:rsidR="00BF784A" w:rsidRPr="00BF784A" w:rsidRDefault="00BF784A" w:rsidP="00021E79">
      <w:pPr>
        <w:pStyle w:val="Odsekzoznamu"/>
        <w:numPr>
          <w:ilvl w:val="0"/>
          <w:numId w:val="13"/>
        </w:numPr>
        <w:spacing w:after="240"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žiaci sú vedení k uvedomeniu si svojich schopností argumentovať</w:t>
      </w:r>
    </w:p>
    <w:p w14:paraId="7B220D61" w14:textId="1353192A" w:rsidR="00BF784A" w:rsidRPr="00BF784A" w:rsidRDefault="00021E79" w:rsidP="00BF784A">
      <w:pPr>
        <w:pStyle w:val="Nadpis2"/>
        <w:rPr>
          <w:i/>
          <w:iCs/>
        </w:rPr>
      </w:pPr>
      <w:r>
        <w:rPr>
          <w:i/>
          <w:iCs/>
        </w:rPr>
        <w:t>k</w:t>
      </w:r>
      <w:r w:rsidR="00BF784A" w:rsidRPr="00BF784A">
        <w:rPr>
          <w:i/>
          <w:iCs/>
        </w:rPr>
        <w:t>ompetencie na riešenie problémov</w:t>
      </w:r>
    </w:p>
    <w:p w14:paraId="64684CEE" w14:textId="4350C3F7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zaraďujeme metódy, prostredníctvom ktorých žiaci sami dochádzajú k záverom a riešeniam</w:t>
      </w:r>
    </w:p>
    <w:p w14:paraId="105C28B2" w14:textId="58EFC7E9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žiaci obhajujú svoje názory a závery</w:t>
      </w:r>
    </w:p>
    <w:p w14:paraId="3A91ED29" w14:textId="6755277B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lastRenderedPageBreak/>
        <w:t>približujeme žiakom bežný život a jeho problémy</w:t>
      </w:r>
    </w:p>
    <w:p w14:paraId="0B441617" w14:textId="37ABAC9E" w:rsidR="00BF784A" w:rsidRPr="00BF784A" w:rsidRDefault="00BF784A" w:rsidP="00021E79">
      <w:pPr>
        <w:pStyle w:val="Odsekzoznamu"/>
        <w:numPr>
          <w:ilvl w:val="0"/>
          <w:numId w:val="14"/>
        </w:numPr>
        <w:spacing w:after="240"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zdokonaľuje svoju schopnosť vnímať problém v širších súvislostiach</w:t>
      </w:r>
    </w:p>
    <w:p w14:paraId="4E101BD0" w14:textId="731D0F3A" w:rsidR="00BF784A" w:rsidRPr="00BF784A" w:rsidRDefault="00021E79" w:rsidP="00BF784A">
      <w:pPr>
        <w:pStyle w:val="Nadpis2"/>
        <w:rPr>
          <w:i/>
          <w:iCs/>
        </w:rPr>
      </w:pPr>
      <w:r>
        <w:rPr>
          <w:i/>
          <w:iCs/>
        </w:rPr>
        <w:t>k</w:t>
      </w:r>
      <w:r w:rsidR="00BF784A" w:rsidRPr="00BF784A">
        <w:rPr>
          <w:i/>
          <w:iCs/>
        </w:rPr>
        <w:t>ompetenci</w:t>
      </w:r>
      <w:r>
        <w:rPr>
          <w:i/>
          <w:iCs/>
        </w:rPr>
        <w:t>e</w:t>
      </w:r>
      <w:r w:rsidR="00BF784A" w:rsidRPr="00BF784A">
        <w:rPr>
          <w:i/>
          <w:iCs/>
        </w:rPr>
        <w:t xml:space="preserve"> komunikatívn</w:t>
      </w:r>
      <w:r>
        <w:rPr>
          <w:i/>
          <w:iCs/>
        </w:rPr>
        <w:t>e</w:t>
      </w:r>
    </w:p>
    <w:p w14:paraId="5B07E1E3" w14:textId="3D43D2A7" w:rsidR="00BF784A" w:rsidRPr="00BF784A" w:rsidRDefault="00021E79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BF784A" w:rsidRPr="00BF784A">
        <w:rPr>
          <w:sz w:val="24"/>
          <w:szCs w:val="24"/>
        </w:rPr>
        <w:t>edieme žiakov k využívaniu rôznych informačných a komunikačných prostriedkov</w:t>
      </w:r>
    </w:p>
    <w:p w14:paraId="5871ADCF" w14:textId="03801BE3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ponúkame dostatok príležitostí na vyjadrenie vlastného názoru</w:t>
      </w:r>
    </w:p>
    <w:p w14:paraId="1C25D111" w14:textId="5FFD7E12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učíme žiakov obhajovať vlastný názor, argumentovať, počúvať iných</w:t>
      </w:r>
    </w:p>
    <w:p w14:paraId="71D23E1B" w14:textId="462992CE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učíme ich vyjadrovať sa výstižne, v logickom slede</w:t>
      </w:r>
    </w:p>
    <w:p w14:paraId="29A59635" w14:textId="0DE746BE" w:rsidR="00BF784A" w:rsidRPr="00BF784A" w:rsidRDefault="00BF784A" w:rsidP="00021E79">
      <w:pPr>
        <w:pStyle w:val="Odsekzoznamu"/>
        <w:numPr>
          <w:ilvl w:val="0"/>
          <w:numId w:val="14"/>
        </w:numPr>
        <w:spacing w:after="240"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vytvárame priestor pre diskusiu a</w:t>
      </w:r>
      <w:r w:rsidR="00021E79">
        <w:rPr>
          <w:sz w:val="24"/>
          <w:szCs w:val="24"/>
        </w:rPr>
        <w:t xml:space="preserve"> </w:t>
      </w:r>
      <w:r w:rsidRPr="00BF784A">
        <w:rPr>
          <w:sz w:val="24"/>
          <w:szCs w:val="24"/>
        </w:rPr>
        <w:t>modelové situácie</w:t>
      </w:r>
    </w:p>
    <w:p w14:paraId="50804798" w14:textId="7A8A5F07" w:rsidR="00BF784A" w:rsidRPr="00BF784A" w:rsidRDefault="00021E79" w:rsidP="00BF784A">
      <w:pPr>
        <w:pStyle w:val="Nadpis2"/>
        <w:rPr>
          <w:i/>
          <w:iCs/>
        </w:rPr>
      </w:pPr>
      <w:r>
        <w:rPr>
          <w:i/>
          <w:iCs/>
        </w:rPr>
        <w:t>k</w:t>
      </w:r>
      <w:r w:rsidR="00BF784A" w:rsidRPr="00BF784A">
        <w:rPr>
          <w:i/>
          <w:iCs/>
        </w:rPr>
        <w:t>ompetencie sociálne a personálne</w:t>
      </w:r>
    </w:p>
    <w:p w14:paraId="23EC62E8" w14:textId="39633C85" w:rsidR="00BF784A" w:rsidRPr="00021E79" w:rsidRDefault="00BF784A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navodzujeme situácie, ktoré žiakom umožnia účinne spolupracovať v skupinách, skúšať si</w:t>
      </w:r>
      <w:r w:rsidR="00021E79">
        <w:rPr>
          <w:sz w:val="24"/>
          <w:szCs w:val="24"/>
        </w:rPr>
        <w:t xml:space="preserve"> </w:t>
      </w:r>
      <w:r w:rsidRPr="00021E79">
        <w:rPr>
          <w:sz w:val="24"/>
          <w:szCs w:val="24"/>
        </w:rPr>
        <w:t>v nich rôzne rol</w:t>
      </w:r>
      <w:r w:rsidR="00021E79" w:rsidRPr="00021E79">
        <w:rPr>
          <w:sz w:val="24"/>
          <w:szCs w:val="24"/>
        </w:rPr>
        <w:t>y</w:t>
      </w:r>
    </w:p>
    <w:p w14:paraId="3E9B2504" w14:textId="3AD38E11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sa prispôsobuje meniacim sa životným a pracovným podmienkam a podľa svojich</w:t>
      </w:r>
    </w:p>
    <w:p w14:paraId="60E7CFE9" w14:textId="0E1D3E48" w:rsidR="00BF784A" w:rsidRPr="00021E79" w:rsidRDefault="00021E79" w:rsidP="00021E79">
      <w:pPr>
        <w:spacing w:line="276" w:lineRule="auto"/>
        <w:ind w:left="360"/>
        <w:jc w:val="both"/>
      </w:pPr>
      <w:r>
        <w:t xml:space="preserve">      </w:t>
      </w:r>
      <w:r w:rsidR="00BF784A" w:rsidRPr="00021E79">
        <w:t>schopností a možností ich aktívne ovplyvňuje</w:t>
      </w:r>
    </w:p>
    <w:p w14:paraId="38200618" w14:textId="2F38328E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sa rozhoduje na základe vlastného úsudku, odoláva spoločenským aj mediálnym tlakom</w:t>
      </w:r>
    </w:p>
    <w:p w14:paraId="3F96A880" w14:textId="63A0BB38" w:rsidR="00BF784A" w:rsidRPr="00BF784A" w:rsidRDefault="00BF784A" w:rsidP="00E77E09">
      <w:pPr>
        <w:pStyle w:val="Odsekzoznamu"/>
        <w:numPr>
          <w:ilvl w:val="0"/>
          <w:numId w:val="14"/>
        </w:numPr>
        <w:spacing w:after="240"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aktívne spolupracuje pri stanovovaní a dosahovaní spoločných cieľov</w:t>
      </w:r>
    </w:p>
    <w:p w14:paraId="11CB11EA" w14:textId="2C2B5C3F" w:rsidR="00BF784A" w:rsidRDefault="00021E79" w:rsidP="00BF784A">
      <w:pPr>
        <w:pStyle w:val="Nadpis2"/>
      </w:pPr>
      <w:r>
        <w:rPr>
          <w:i/>
          <w:iCs/>
        </w:rPr>
        <w:t>k</w:t>
      </w:r>
      <w:r w:rsidR="00BF784A" w:rsidRPr="00BF784A">
        <w:rPr>
          <w:i/>
          <w:iCs/>
        </w:rPr>
        <w:t>ompetenci</w:t>
      </w:r>
      <w:r>
        <w:rPr>
          <w:i/>
          <w:iCs/>
        </w:rPr>
        <w:t>e</w:t>
      </w:r>
      <w:r w:rsidR="00BF784A" w:rsidRPr="00BF784A">
        <w:rPr>
          <w:i/>
          <w:iCs/>
        </w:rPr>
        <w:t xml:space="preserve"> občiansk</w:t>
      </w:r>
      <w:r>
        <w:rPr>
          <w:i/>
          <w:iCs/>
        </w:rPr>
        <w:t>e</w:t>
      </w:r>
    </w:p>
    <w:p w14:paraId="29044BE3" w14:textId="2618CB6A" w:rsidR="00BF784A" w:rsidRPr="00021E79" w:rsidRDefault="00BF784A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vytvárame modelové situácie, v ktorých si žiaci osvojujú hranie rôznych rolí, s ktorými sa</w:t>
      </w:r>
      <w:r w:rsidR="00021E79">
        <w:rPr>
          <w:sz w:val="24"/>
          <w:szCs w:val="24"/>
        </w:rPr>
        <w:t xml:space="preserve"> </w:t>
      </w:r>
      <w:r w:rsidRPr="00021E79">
        <w:rPr>
          <w:sz w:val="24"/>
          <w:szCs w:val="24"/>
        </w:rPr>
        <w:t>môžu v budúcom živote stretnúť</w:t>
      </w:r>
    </w:p>
    <w:p w14:paraId="24E0198F" w14:textId="6B98AEE6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vytvárame príležitosti, aby si žiaci mohli osvojiť praktické skúsenosti v medziľudských</w:t>
      </w:r>
    </w:p>
    <w:p w14:paraId="44415179" w14:textId="09BF7BF4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vzťahoch</w:t>
      </w:r>
    </w:p>
    <w:p w14:paraId="18DF7696" w14:textId="09C4C32B" w:rsidR="00BF784A" w:rsidRPr="00BF784A" w:rsidRDefault="00BF784A" w:rsidP="00021E79">
      <w:pPr>
        <w:pStyle w:val="Odsekzoznamu"/>
        <w:numPr>
          <w:ilvl w:val="0"/>
          <w:numId w:val="14"/>
        </w:numPr>
        <w:spacing w:after="240"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motivujeme k sledovaniu aktuáln</w:t>
      </w:r>
      <w:r w:rsidR="00021E79">
        <w:rPr>
          <w:sz w:val="24"/>
          <w:szCs w:val="24"/>
        </w:rPr>
        <w:t>ej</w:t>
      </w:r>
      <w:r w:rsidRPr="00BF784A">
        <w:rPr>
          <w:sz w:val="24"/>
          <w:szCs w:val="24"/>
        </w:rPr>
        <w:t xml:space="preserve"> situáci</w:t>
      </w:r>
      <w:r w:rsidR="00021E79">
        <w:rPr>
          <w:sz w:val="24"/>
          <w:szCs w:val="24"/>
        </w:rPr>
        <w:t>e v ekonomike</w:t>
      </w:r>
      <w:r w:rsidRPr="00BF784A">
        <w:rPr>
          <w:sz w:val="24"/>
          <w:szCs w:val="24"/>
        </w:rPr>
        <w:t>, dostáva príležitosť na diskusiu</w:t>
      </w:r>
    </w:p>
    <w:p w14:paraId="4FD513FC" w14:textId="3AC23481" w:rsidR="00BF784A" w:rsidRPr="00BF784A" w:rsidRDefault="00021E79" w:rsidP="00BF784A">
      <w:pPr>
        <w:pStyle w:val="Nadpis2"/>
        <w:rPr>
          <w:i/>
          <w:iCs/>
        </w:rPr>
      </w:pPr>
      <w:r>
        <w:rPr>
          <w:i/>
          <w:iCs/>
        </w:rPr>
        <w:t>k</w:t>
      </w:r>
      <w:r w:rsidR="00BF784A" w:rsidRPr="00BF784A">
        <w:rPr>
          <w:i/>
          <w:iCs/>
        </w:rPr>
        <w:t>ompetencie k podnikavosti</w:t>
      </w:r>
    </w:p>
    <w:p w14:paraId="3C6C8CEE" w14:textId="1C751ABA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motivujeme žiakov, aby rozvíjali svoj osobný aj odborný rast</w:t>
      </w:r>
    </w:p>
    <w:p w14:paraId="2B674CE5" w14:textId="32BB5845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posudzuje a hodnotí riziká súvisiace s rozhodovaním v reálnych životných situáciách</w:t>
      </w:r>
    </w:p>
    <w:p w14:paraId="054DE0A7" w14:textId="542C5A7A" w:rsidR="00BF784A" w:rsidRPr="00021E79" w:rsidRDefault="00BF784A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získava a vyhodnocuje informácie o vzdelávaní a pracovných príležitostiach, využíva</w:t>
      </w:r>
      <w:r w:rsidR="00021E79">
        <w:rPr>
          <w:sz w:val="24"/>
          <w:szCs w:val="24"/>
        </w:rPr>
        <w:t xml:space="preserve"> </w:t>
      </w:r>
      <w:r w:rsidRPr="00021E79">
        <w:rPr>
          <w:sz w:val="24"/>
          <w:szCs w:val="24"/>
        </w:rPr>
        <w:t>dostupné zdroje</w:t>
      </w:r>
    </w:p>
    <w:p w14:paraId="17B02097" w14:textId="64012DDB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rozvíja svoj osobný i odborný potenciál, rozpoznáva a využíva príležitosti pre svoj</w:t>
      </w:r>
    </w:p>
    <w:p w14:paraId="5ADF03FD" w14:textId="6528C939" w:rsidR="00BF784A" w:rsidRPr="00BF784A" w:rsidRDefault="00BF784A" w:rsidP="00021E79">
      <w:pPr>
        <w:pStyle w:val="Odsekzoznamu"/>
        <w:spacing w:after="240" w:line="276" w:lineRule="auto"/>
        <w:ind w:left="720" w:firstLine="0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rozvoj v osobnom a profes</w:t>
      </w:r>
      <w:r w:rsidR="00542C9F">
        <w:rPr>
          <w:sz w:val="24"/>
          <w:szCs w:val="24"/>
        </w:rPr>
        <w:t>ij</w:t>
      </w:r>
      <w:r w:rsidRPr="00BF784A">
        <w:rPr>
          <w:sz w:val="24"/>
          <w:szCs w:val="24"/>
        </w:rPr>
        <w:t>nom živote</w:t>
      </w:r>
    </w:p>
    <w:p w14:paraId="6A0CDC10" w14:textId="77BF731B" w:rsidR="00021E79" w:rsidRDefault="00021E79" w:rsidP="00021E79">
      <w:pPr>
        <w:pStyle w:val="Nadpis2"/>
        <w:spacing w:before="122"/>
      </w:pPr>
      <w:r>
        <w:rPr>
          <w:i/>
        </w:rPr>
        <w:t>kompetencie v oblasti informačných a komunikačných technológií</w:t>
      </w:r>
    </w:p>
    <w:p w14:paraId="0A633ACA" w14:textId="77777777" w:rsidR="00021E79" w:rsidRPr="00021E79" w:rsidRDefault="00021E79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021E79">
        <w:rPr>
          <w:sz w:val="24"/>
          <w:szCs w:val="24"/>
        </w:rPr>
        <w:t>má osvojené základné zručnosti v oblasti IKT ako predpoklad ďalšieho rozvoja,</w:t>
      </w:r>
    </w:p>
    <w:p w14:paraId="1BD31D38" w14:textId="77777777" w:rsidR="00021E79" w:rsidRPr="00021E79" w:rsidRDefault="00021E79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021E79">
        <w:rPr>
          <w:sz w:val="24"/>
          <w:szCs w:val="24"/>
        </w:rPr>
        <w:t>používa základné postupy pri práci s textom a jednoduchou prezentáciou,</w:t>
      </w:r>
    </w:p>
    <w:p w14:paraId="0D14ABEA" w14:textId="77777777" w:rsidR="00021E79" w:rsidRPr="00021E79" w:rsidRDefault="00021E79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021E79">
        <w:rPr>
          <w:sz w:val="24"/>
          <w:szCs w:val="24"/>
        </w:rPr>
        <w:t>dokáže vytvoriť jednoduché tabuľky a grafy a pracovať v jednoduchom grafickom prostredí</w:t>
      </w:r>
    </w:p>
    <w:p w14:paraId="6D13D6D1" w14:textId="77777777" w:rsidR="00021E79" w:rsidRDefault="00021E79" w:rsidP="00AD3B69">
      <w:pPr>
        <w:pStyle w:val="Odsekzoznamu"/>
        <w:numPr>
          <w:ilvl w:val="0"/>
          <w:numId w:val="14"/>
        </w:numPr>
        <w:spacing w:after="240" w:line="276" w:lineRule="auto"/>
        <w:jc w:val="both"/>
        <w:rPr>
          <w:sz w:val="24"/>
        </w:rPr>
      </w:pPr>
      <w:r w:rsidRPr="00021E79">
        <w:rPr>
          <w:sz w:val="24"/>
          <w:szCs w:val="24"/>
        </w:rPr>
        <w:t>dokáže využívať IKT</w:t>
      </w:r>
      <w:r>
        <w:rPr>
          <w:sz w:val="24"/>
        </w:rPr>
        <w:t xml:space="preserve"> pri</w:t>
      </w:r>
      <w:r>
        <w:rPr>
          <w:spacing w:val="4"/>
          <w:sz w:val="24"/>
        </w:rPr>
        <w:t xml:space="preserve"> </w:t>
      </w:r>
      <w:r>
        <w:rPr>
          <w:sz w:val="24"/>
        </w:rPr>
        <w:t>vzdelávaní,</w:t>
      </w:r>
    </w:p>
    <w:p w14:paraId="0628EDD9" w14:textId="77777777" w:rsidR="00021E79" w:rsidRDefault="00021E79" w:rsidP="00021E79">
      <w:pPr>
        <w:pStyle w:val="Nadpis2"/>
        <w:spacing w:before="124"/>
      </w:pPr>
      <w:r>
        <w:rPr>
          <w:i/>
        </w:rPr>
        <w:t>kompetencia k celoživotnému učeniu sa – učiť sa učiť</w:t>
      </w:r>
    </w:p>
    <w:p w14:paraId="6B395C8B" w14:textId="77777777" w:rsidR="00021E79" w:rsidRPr="00021E79" w:rsidRDefault="00021E79" w:rsidP="00E77E09">
      <w:pPr>
        <w:pStyle w:val="Odsekzoznamu"/>
        <w:numPr>
          <w:ilvl w:val="0"/>
          <w:numId w:val="14"/>
        </w:numPr>
        <w:spacing w:line="276" w:lineRule="auto"/>
        <w:rPr>
          <w:sz w:val="24"/>
          <w:szCs w:val="24"/>
        </w:rPr>
      </w:pPr>
      <w:r w:rsidRPr="00021E79">
        <w:rPr>
          <w:sz w:val="24"/>
          <w:szCs w:val="24"/>
        </w:rPr>
        <w:t>uvedomuje si potrebu svojho autonómneho učenia sa ako prostriedku sebarealizácie a osobného rozvoja,</w:t>
      </w:r>
    </w:p>
    <w:p w14:paraId="12A041FA" w14:textId="77777777" w:rsidR="00021E79" w:rsidRPr="00021E79" w:rsidRDefault="00021E79" w:rsidP="00E77E09">
      <w:pPr>
        <w:pStyle w:val="Odsekzoznamu"/>
        <w:numPr>
          <w:ilvl w:val="0"/>
          <w:numId w:val="14"/>
        </w:numPr>
        <w:spacing w:line="276" w:lineRule="auto"/>
        <w:rPr>
          <w:sz w:val="24"/>
          <w:szCs w:val="24"/>
        </w:rPr>
      </w:pPr>
      <w:r w:rsidRPr="00021E79">
        <w:rPr>
          <w:sz w:val="24"/>
          <w:szCs w:val="24"/>
        </w:rPr>
        <w:t>dokáže reflektovať proces vlastného učenia sa a myslenia pri získavaní a spracovávaní nových poznatkov a informácií a uplatňuje rôzne stratégie učenia sa,</w:t>
      </w:r>
    </w:p>
    <w:p w14:paraId="290FC281" w14:textId="6E1FD689" w:rsidR="00021E79" w:rsidRPr="00021E79" w:rsidRDefault="00021E79" w:rsidP="00E77E09">
      <w:pPr>
        <w:pStyle w:val="Odsekzoznamu"/>
        <w:numPr>
          <w:ilvl w:val="0"/>
          <w:numId w:val="14"/>
        </w:numPr>
        <w:spacing w:line="276" w:lineRule="auto"/>
        <w:rPr>
          <w:sz w:val="24"/>
          <w:szCs w:val="24"/>
        </w:rPr>
      </w:pPr>
      <w:r w:rsidRPr="00021E79">
        <w:rPr>
          <w:sz w:val="24"/>
          <w:szCs w:val="24"/>
        </w:rPr>
        <w:t>dokáže kriticky zhodnotiť informácie a ich zdroj, tvorivo ich spracovať a využívať,</w:t>
      </w:r>
    </w:p>
    <w:p w14:paraId="7EBDAB23" w14:textId="281BD023" w:rsidR="00AE6D81" w:rsidRPr="00E77E09" w:rsidRDefault="00021E79" w:rsidP="00E77E09">
      <w:pPr>
        <w:pStyle w:val="Odsekzoznamu"/>
        <w:numPr>
          <w:ilvl w:val="0"/>
          <w:numId w:val="14"/>
        </w:numPr>
        <w:spacing w:line="276" w:lineRule="auto"/>
        <w:rPr>
          <w:sz w:val="24"/>
        </w:rPr>
      </w:pPr>
      <w:r w:rsidRPr="00021E79">
        <w:rPr>
          <w:sz w:val="24"/>
          <w:szCs w:val="24"/>
        </w:rPr>
        <w:lastRenderedPageBreak/>
        <w:t>kriticky hodnotí svoj pokrok, prijíma spätnú väzbu a uvedomuje si svoje ďalšie rozvojové</w:t>
      </w:r>
      <w:r>
        <w:rPr>
          <w:sz w:val="24"/>
        </w:rPr>
        <w:t xml:space="preserve"> možnosti</w:t>
      </w:r>
      <w:r w:rsidR="00AD3B69">
        <w:rPr>
          <w:sz w:val="24"/>
        </w:rPr>
        <w:t>.</w:t>
      </w:r>
    </w:p>
    <w:p w14:paraId="4F51F409" w14:textId="77777777" w:rsidR="00AE6D81" w:rsidRPr="00AE6D81" w:rsidRDefault="00AE6D81" w:rsidP="00E031EF">
      <w:pPr>
        <w:pStyle w:val="Nadpis1"/>
        <w:keepLines w:val="0"/>
        <w:numPr>
          <w:ilvl w:val="0"/>
          <w:numId w:val="20"/>
        </w:numPr>
        <w:spacing w:after="60"/>
      </w:pPr>
      <w:r w:rsidRPr="00AE6D81">
        <w:t>Stratégi</w:t>
      </w:r>
      <w:r w:rsidR="00011D74">
        <w:t>e</w:t>
      </w:r>
      <w:r w:rsidRPr="00AE6D81">
        <w:t xml:space="preserve"> vyučovania</w:t>
      </w:r>
    </w:p>
    <w:p w14:paraId="160BDE01" w14:textId="77777777" w:rsidR="00011D74" w:rsidRDefault="00AE6D81" w:rsidP="00011D74">
      <w:pPr>
        <w:spacing w:before="240" w:after="240"/>
      </w:pPr>
      <w:r>
        <w:t>Pri vyučovaní sa budú využívať nasledovné metódy a formy vyučovania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4605"/>
      </w:tblGrid>
      <w:tr w:rsidR="00AE6D81" w14:paraId="4FF721CD" w14:textId="77777777" w:rsidTr="00ED5BFC">
        <w:trPr>
          <w:trHeight w:val="624"/>
        </w:trPr>
        <w:tc>
          <w:tcPr>
            <w:tcW w:w="4605" w:type="dxa"/>
            <w:shd w:val="clear" w:color="auto" w:fill="BDD6EE" w:themeFill="accent5" w:themeFillTint="66"/>
            <w:vAlign w:val="center"/>
          </w:tcPr>
          <w:p w14:paraId="605092F2" w14:textId="77777777" w:rsidR="00AE6D81" w:rsidRPr="00AE6D81" w:rsidRDefault="00AE6D81" w:rsidP="00FB553D">
            <w:pPr>
              <w:jc w:val="center"/>
              <w:rPr>
                <w:b/>
              </w:rPr>
            </w:pPr>
            <w:r w:rsidRPr="00AE6D81">
              <w:rPr>
                <w:b/>
              </w:rPr>
              <w:t>Metódy</w:t>
            </w:r>
          </w:p>
        </w:tc>
        <w:tc>
          <w:tcPr>
            <w:tcW w:w="4605" w:type="dxa"/>
            <w:shd w:val="clear" w:color="auto" w:fill="BDD6EE" w:themeFill="accent5" w:themeFillTint="66"/>
            <w:vAlign w:val="center"/>
          </w:tcPr>
          <w:p w14:paraId="0E222BCD" w14:textId="77777777" w:rsidR="00AE6D81" w:rsidRPr="00AE6D81" w:rsidRDefault="00AE6D81" w:rsidP="00FB553D">
            <w:pPr>
              <w:jc w:val="center"/>
              <w:rPr>
                <w:b/>
              </w:rPr>
            </w:pPr>
            <w:r w:rsidRPr="00AE6D81">
              <w:rPr>
                <w:b/>
              </w:rPr>
              <w:t>Formy práce</w:t>
            </w:r>
          </w:p>
        </w:tc>
      </w:tr>
      <w:tr w:rsidR="00AE6D81" w14:paraId="5D754221" w14:textId="77777777" w:rsidTr="008F5FF9">
        <w:trPr>
          <w:trHeight w:val="2015"/>
        </w:trPr>
        <w:tc>
          <w:tcPr>
            <w:tcW w:w="4605" w:type="dxa"/>
          </w:tcPr>
          <w:p w14:paraId="56D89681" w14:textId="77777777" w:rsidR="00AE6D81" w:rsidRPr="00AE6D81" w:rsidRDefault="00AE6D81" w:rsidP="00FB553D"/>
          <w:p w14:paraId="4E12B552" w14:textId="77777777" w:rsidR="00AE6D81" w:rsidRPr="00AE6D81" w:rsidRDefault="00AE6D81" w:rsidP="00FB553D">
            <w:r w:rsidRPr="00094CE4">
              <w:rPr>
                <w:b/>
                <w:bCs/>
              </w:rPr>
              <w:t>Informačno – receptívna</w:t>
            </w:r>
            <w:r w:rsidRPr="00AE6D81">
              <w:t xml:space="preserve"> – výklad </w:t>
            </w:r>
          </w:p>
          <w:p w14:paraId="3EC2D831" w14:textId="77777777" w:rsidR="00AE6D81" w:rsidRPr="00AE6D81" w:rsidRDefault="00AE6D81" w:rsidP="00FB553D">
            <w:r w:rsidRPr="00094CE4">
              <w:rPr>
                <w:b/>
                <w:bCs/>
              </w:rPr>
              <w:t>Problémová</w:t>
            </w:r>
            <w:r w:rsidRPr="00AE6D81">
              <w:t xml:space="preserve"> – problémový výklad, metóda riešenia problémových úloh</w:t>
            </w:r>
          </w:p>
          <w:p w14:paraId="53EC9BA1" w14:textId="77777777" w:rsidR="00AE6D81" w:rsidRPr="00AE6D81" w:rsidRDefault="00AE6D81" w:rsidP="00FB553D">
            <w:r w:rsidRPr="00094CE4">
              <w:rPr>
                <w:b/>
                <w:bCs/>
              </w:rPr>
              <w:t xml:space="preserve">Heuristická </w:t>
            </w:r>
            <w:r w:rsidRPr="00AE6D81">
              <w:t>– metóda heuristického rozhovoru, hry ako metódy</w:t>
            </w:r>
          </w:p>
          <w:p w14:paraId="730192A5" w14:textId="11A2C02C" w:rsidR="00AE6D81" w:rsidRPr="00094CE4" w:rsidRDefault="00094CE4" w:rsidP="00FB553D">
            <w:pPr>
              <w:rPr>
                <w:b/>
                <w:bCs/>
              </w:rPr>
            </w:pPr>
            <w:r w:rsidRPr="00094CE4">
              <w:rPr>
                <w:b/>
                <w:bCs/>
              </w:rPr>
              <w:t>T</w:t>
            </w:r>
            <w:r w:rsidR="00AE6D81" w:rsidRPr="00094CE4">
              <w:rPr>
                <w:b/>
                <w:bCs/>
              </w:rPr>
              <w:t>vorb</w:t>
            </w:r>
            <w:r w:rsidRPr="00094CE4">
              <w:rPr>
                <w:b/>
                <w:bCs/>
              </w:rPr>
              <w:t>a</w:t>
            </w:r>
            <w:r w:rsidR="00AE6D81" w:rsidRPr="00094CE4">
              <w:rPr>
                <w:b/>
                <w:bCs/>
              </w:rPr>
              <w:t xml:space="preserve"> diferencovaných úloh</w:t>
            </w:r>
          </w:p>
          <w:p w14:paraId="4DF47DF9" w14:textId="77777777" w:rsidR="00696964" w:rsidRDefault="00696964" w:rsidP="00FB553D">
            <w:r w:rsidRPr="00094CE4">
              <w:rPr>
                <w:b/>
                <w:bCs/>
              </w:rPr>
              <w:t>Inscenačná</w:t>
            </w:r>
            <w:r>
              <w:t xml:space="preserve"> - </w:t>
            </w:r>
            <w:r w:rsidRPr="00696964">
              <w:t>založená na tom, že žiaci prevezmú určené role</w:t>
            </w:r>
            <w:r>
              <w:t>,</w:t>
            </w:r>
            <w:r w:rsidRPr="00696964">
              <w:t xml:space="preserve"> a potom zohrajú situácie, do ktorých sa postavy (charakterizované týmito rolami) dostávajú.</w:t>
            </w:r>
          </w:p>
          <w:p w14:paraId="371B426F" w14:textId="1D37941D" w:rsidR="00655361" w:rsidRPr="00AE6D81" w:rsidRDefault="00094CE4" w:rsidP="00655361">
            <w:r w:rsidRPr="00094CE4">
              <w:rPr>
                <w:b/>
                <w:bCs/>
              </w:rPr>
              <w:t>Brainstorming</w:t>
            </w:r>
            <w:r>
              <w:t xml:space="preserve"> - </w:t>
            </w:r>
            <w:r w:rsidRPr="00094CE4">
              <w:t>založen</w:t>
            </w:r>
            <w:r>
              <w:t>á</w:t>
            </w:r>
            <w:r w:rsidRPr="00094CE4">
              <w:t xml:space="preserve"> na skupinovom riešení, ktorá má uľahčiť generovanie kreatívnej stratégie.</w:t>
            </w:r>
          </w:p>
        </w:tc>
        <w:tc>
          <w:tcPr>
            <w:tcW w:w="4605" w:type="dxa"/>
          </w:tcPr>
          <w:p w14:paraId="2BD07916" w14:textId="77777777" w:rsidR="00AE6D81" w:rsidRPr="00AE6D81" w:rsidRDefault="00AE6D81" w:rsidP="00FB553D"/>
          <w:p w14:paraId="77C215E2" w14:textId="77777777" w:rsidR="00AE6D81" w:rsidRPr="00AE6D81" w:rsidRDefault="00AE6D81" w:rsidP="00FB553D"/>
          <w:p w14:paraId="6BCE7795" w14:textId="77777777" w:rsidR="00AE6D81" w:rsidRPr="00AE6D81" w:rsidRDefault="00AE6D81" w:rsidP="00FB553D">
            <w:r w:rsidRPr="00AE6D81">
              <w:t>Frontálna a individuálna práca žiakov</w:t>
            </w:r>
          </w:p>
          <w:p w14:paraId="6ACE9253" w14:textId="77777777" w:rsidR="00AE6D81" w:rsidRPr="00AE6D81" w:rsidRDefault="00AE6D81" w:rsidP="00FB553D">
            <w:r w:rsidRPr="00AE6D81">
              <w:t xml:space="preserve">Skupinová práca žiakov </w:t>
            </w:r>
          </w:p>
          <w:p w14:paraId="11D07C75" w14:textId="77777777" w:rsidR="00AE6D81" w:rsidRPr="00AE6D81" w:rsidRDefault="00AE6D81" w:rsidP="00FB553D">
            <w:r w:rsidRPr="00AE6D81">
              <w:t>Práca s učebnicou a odbornou literatúrou</w:t>
            </w:r>
          </w:p>
          <w:p w14:paraId="06434330" w14:textId="33151811" w:rsidR="00AE6D81" w:rsidRPr="00AE6D81" w:rsidRDefault="00AE6D81" w:rsidP="00FB553D">
            <w:r w:rsidRPr="00AE6D81">
              <w:t>Práca s </w:t>
            </w:r>
            <w:r w:rsidR="00094CE4">
              <w:t>internetom</w:t>
            </w:r>
          </w:p>
        </w:tc>
      </w:tr>
    </w:tbl>
    <w:p w14:paraId="4A86AE86" w14:textId="77777777" w:rsidR="00AE6D81" w:rsidRDefault="00AE6D81" w:rsidP="00AE6D81">
      <w:pPr>
        <w:rPr>
          <w:b/>
          <w:sz w:val="20"/>
          <w:szCs w:val="28"/>
        </w:rPr>
      </w:pPr>
    </w:p>
    <w:p w14:paraId="2BE23800" w14:textId="77777777" w:rsidR="00AE6D81" w:rsidRDefault="00AE6D81" w:rsidP="00E031EF">
      <w:pPr>
        <w:pStyle w:val="Nadpis1"/>
        <w:keepLines w:val="0"/>
        <w:numPr>
          <w:ilvl w:val="0"/>
          <w:numId w:val="20"/>
        </w:numPr>
        <w:spacing w:after="60"/>
      </w:pPr>
      <w:r w:rsidRPr="00AE6D81">
        <w:t>Učebné zdroje</w:t>
      </w:r>
    </w:p>
    <w:p w14:paraId="0B859B8B" w14:textId="77777777" w:rsidR="00094CE4" w:rsidRDefault="00094CE4" w:rsidP="00094CE4">
      <w:pPr>
        <w:rPr>
          <w:rFonts w:eastAsiaTheme="majorEastAsia" w:cstheme="majorBidi"/>
          <w:b/>
          <w:color w:val="2F5496" w:themeColor="accent1" w:themeShade="BF"/>
          <w:sz w:val="32"/>
          <w:szCs w:val="32"/>
        </w:rPr>
      </w:pPr>
    </w:p>
    <w:p w14:paraId="3CAEF667" w14:textId="01DC9155" w:rsidR="00094CE4" w:rsidRDefault="00094CE4" w:rsidP="00094CE4">
      <w:r>
        <w:t xml:space="preserve">Národný štandard finančnej gramotnosti – verzia 1.2, </w:t>
      </w:r>
      <w:r w:rsidR="00A579C0">
        <w:t>MŠVVaM, Bratislava, 2017</w:t>
      </w:r>
    </w:p>
    <w:p w14:paraId="44E81E51" w14:textId="4E7F3351" w:rsidR="00094CE4" w:rsidRDefault="00000000" w:rsidP="00094CE4">
      <w:hyperlink r:id="rId7" w:history="1">
        <w:r w:rsidR="00094CE4" w:rsidRPr="00094CE4">
          <w:rPr>
            <w:rStyle w:val="Hypertextovprepojenie"/>
          </w:rPr>
          <w:t>https://www.minedu.sk/17597-sk/narodny-standard-financnej-gramotnosti/</w:t>
        </w:r>
      </w:hyperlink>
    </w:p>
    <w:p w14:paraId="5F37A309" w14:textId="28ABB771" w:rsidR="00094CE4" w:rsidRDefault="00094CE4" w:rsidP="00A579C0">
      <w:pPr>
        <w:spacing w:before="240"/>
      </w:pPr>
      <w:r>
        <w:t>Odborné texty k jednotlivým témam Národného štandardu finančnej gramotnosti verzia 1.2, ŠPÚ, Bratislava 2018</w:t>
      </w:r>
    </w:p>
    <w:p w14:paraId="7F97B168" w14:textId="5361A3AE" w:rsidR="00094CE4" w:rsidRDefault="00000000" w:rsidP="00094CE4">
      <w:pPr>
        <w:rPr>
          <w:rStyle w:val="Hypertextovprepojenie"/>
        </w:rPr>
      </w:pPr>
      <w:hyperlink r:id="rId8" w:history="1">
        <w:r w:rsidR="00094CE4" w:rsidRPr="00094CE4">
          <w:rPr>
            <w:rStyle w:val="Hypertextovprepojenie"/>
          </w:rPr>
          <w:t>https://www.statpedu.sk/files/sk/metodicky-portal/metodicke-podnety/fg_odborne_texty_1_2.pdf</w:t>
        </w:r>
      </w:hyperlink>
    </w:p>
    <w:p w14:paraId="4B5AA5D1" w14:textId="66E93243" w:rsidR="00A579C0" w:rsidRPr="00A579C0" w:rsidRDefault="00A579C0" w:rsidP="00A579C0">
      <w:pPr>
        <w:spacing w:before="240"/>
        <w:rPr>
          <w:rStyle w:val="Hypertextovprepojenie"/>
          <w:color w:val="auto"/>
          <w:u w:val="none"/>
        </w:rPr>
      </w:pPr>
      <w:r w:rsidRPr="00A579C0">
        <w:rPr>
          <w:rStyle w:val="Hypertextovprepojenie"/>
          <w:color w:val="auto"/>
          <w:u w:val="none"/>
        </w:rPr>
        <w:t>Finančná gramotnosť 2</w:t>
      </w:r>
      <w:r>
        <w:rPr>
          <w:rStyle w:val="Hypertextovprepojenie"/>
          <w:color w:val="auto"/>
          <w:u w:val="none"/>
        </w:rPr>
        <w:t>, NIVAM, Bratislava, 2023</w:t>
      </w:r>
    </w:p>
    <w:p w14:paraId="3794B3E5" w14:textId="3C6D42C8" w:rsidR="00A579C0" w:rsidRDefault="00000000" w:rsidP="00A579C0">
      <w:pPr>
        <w:rPr>
          <w:rStyle w:val="Hypertextovprepojenie"/>
        </w:rPr>
      </w:pPr>
      <w:hyperlink r:id="rId9" w:history="1">
        <w:r w:rsidR="00A579C0" w:rsidRPr="00A579C0">
          <w:rPr>
            <w:rStyle w:val="Hypertextovprepojenie"/>
          </w:rPr>
          <w:t>https://nivam.sk/wp-content/uploads/2023/01/Metodicka-prirucka-pre-implementaciu-financnej-gramotnosti-do-vzdelavania-na-2.-stupni-zakladnych-skol.pdf</w:t>
        </w:r>
      </w:hyperlink>
    </w:p>
    <w:p w14:paraId="21D945F1" w14:textId="5712F2C2" w:rsidR="00A579C0" w:rsidRDefault="00A579C0" w:rsidP="00A579C0">
      <w:pPr>
        <w:spacing w:before="240"/>
      </w:pPr>
      <w:r w:rsidRPr="00A579C0">
        <w:rPr>
          <w:rStyle w:val="Hypertextovprepojenie"/>
          <w:color w:val="auto"/>
          <w:u w:val="none"/>
        </w:rPr>
        <w:t>Metodika pre zapracovanie a aplikáciu tém finančnej</w:t>
      </w:r>
      <w:r>
        <w:rPr>
          <w:rStyle w:val="Hypertextovprepojenie"/>
          <w:color w:val="auto"/>
          <w:u w:val="none"/>
        </w:rPr>
        <w:t xml:space="preserve"> </w:t>
      </w:r>
      <w:r w:rsidRPr="00A579C0">
        <w:rPr>
          <w:rStyle w:val="Hypertextovprepojenie"/>
          <w:color w:val="auto"/>
          <w:u w:val="none"/>
        </w:rPr>
        <w:t>gramotnosti do školských vzdelávacích programov</w:t>
      </w:r>
      <w:r>
        <w:rPr>
          <w:rStyle w:val="Hypertextovprepojenie"/>
          <w:color w:val="auto"/>
          <w:u w:val="none"/>
        </w:rPr>
        <w:t xml:space="preserve"> </w:t>
      </w:r>
      <w:r w:rsidRPr="00A579C0">
        <w:rPr>
          <w:rStyle w:val="Hypertextovprepojenie"/>
          <w:color w:val="auto"/>
          <w:u w:val="none"/>
        </w:rPr>
        <w:t>základných škôl a stredných škôl</w:t>
      </w:r>
      <w:r>
        <w:rPr>
          <w:rStyle w:val="Hypertextovprepojenie"/>
          <w:color w:val="auto"/>
          <w:u w:val="none"/>
        </w:rPr>
        <w:t xml:space="preserve">, </w:t>
      </w:r>
      <w:r>
        <w:t>MŠVVaM, Bratislava, 2018</w:t>
      </w:r>
    </w:p>
    <w:p w14:paraId="15DA3285" w14:textId="1ED0E5F7" w:rsidR="00A579C0" w:rsidRDefault="00000000" w:rsidP="00A579C0">
      <w:pPr>
        <w:rPr>
          <w:rStyle w:val="Hypertextovprepojenie"/>
        </w:rPr>
      </w:pPr>
      <w:hyperlink r:id="rId10" w:history="1">
        <w:r w:rsidR="00A579C0" w:rsidRPr="00A579C0">
          <w:rPr>
            <w:rStyle w:val="Hypertextovprepojenie"/>
          </w:rPr>
          <w:t>https://www.statpedu.sk/files/sk/metodicky-portal/metodicke-podnety/fg_metodika_01092018.pdf</w:t>
        </w:r>
      </w:hyperlink>
    </w:p>
    <w:p w14:paraId="172CE6A6" w14:textId="10487AE3" w:rsidR="00A579C0" w:rsidRDefault="00943B03" w:rsidP="00A579C0">
      <w:pPr>
        <w:rPr>
          <w:rStyle w:val="Hypertextovprepojenie"/>
        </w:rPr>
      </w:pPr>
      <w:r>
        <w:t>Korupcia. Námety na vyučovanie pre základné a stredné školy, ŠPÚ, 2016</w:t>
      </w:r>
    </w:p>
    <w:p w14:paraId="7E8C3D7F" w14:textId="236CDB67" w:rsidR="00A579C0" w:rsidRPr="00A579C0" w:rsidRDefault="00000000" w:rsidP="00A579C0">
      <w:hyperlink r:id="rId11" w:history="1">
        <w:r w:rsidR="00A579C0" w:rsidRPr="00A579C0">
          <w:rPr>
            <w:rStyle w:val="Hypertextovprepojenie"/>
          </w:rPr>
          <w:t>https://www.statpedu.sk/files/articles/nove_dokumenty/aktuality/korupcia_namety-vyucovanie_dolozka.pdf</w:t>
        </w:r>
      </w:hyperlink>
    </w:p>
    <w:sectPr w:rsidR="00A579C0" w:rsidRPr="00A579C0" w:rsidSect="00E2326E">
      <w:footerReference w:type="default" r:id="rId12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E558C" w14:textId="77777777" w:rsidR="00E2326E" w:rsidRDefault="00E2326E" w:rsidP="00486557">
      <w:r>
        <w:separator/>
      </w:r>
    </w:p>
  </w:endnote>
  <w:endnote w:type="continuationSeparator" w:id="0">
    <w:p w14:paraId="5BD58099" w14:textId="77777777" w:rsidR="00E2326E" w:rsidRDefault="00E2326E" w:rsidP="0048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2969361"/>
      <w:docPartObj>
        <w:docPartGallery w:val="Page Numbers (Bottom of Page)"/>
        <w:docPartUnique/>
      </w:docPartObj>
    </w:sdtPr>
    <w:sdtContent>
      <w:p w14:paraId="55D1BB22" w14:textId="288BFE6C" w:rsidR="00486557" w:rsidRDefault="0048655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3B3C">
          <w:rPr>
            <w:noProof/>
          </w:rPr>
          <w:t>2</w:t>
        </w:r>
        <w:r>
          <w:fldChar w:fldCharType="end"/>
        </w:r>
      </w:p>
    </w:sdtContent>
  </w:sdt>
  <w:p w14:paraId="6A04F15F" w14:textId="77777777" w:rsidR="00486557" w:rsidRDefault="0048655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4D0BA" w14:textId="77777777" w:rsidR="00E2326E" w:rsidRDefault="00E2326E" w:rsidP="00486557">
      <w:r>
        <w:separator/>
      </w:r>
    </w:p>
  </w:footnote>
  <w:footnote w:type="continuationSeparator" w:id="0">
    <w:p w14:paraId="1E06925C" w14:textId="77777777" w:rsidR="00E2326E" w:rsidRDefault="00E2326E" w:rsidP="00486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B6C4B"/>
    <w:multiLevelType w:val="hybridMultilevel"/>
    <w:tmpl w:val="4144413E"/>
    <w:lvl w:ilvl="0" w:tplc="4134F0A8">
      <w:start w:val="1"/>
      <w:numFmt w:val="decimal"/>
      <w:lvlText w:val="%1."/>
      <w:lvlJc w:val="left"/>
      <w:pPr>
        <w:ind w:left="720" w:hanging="360"/>
      </w:pPr>
      <w:rPr>
        <w:rFonts w:hint="default"/>
        <w:spacing w:val="-29"/>
        <w:w w:val="1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23728"/>
    <w:multiLevelType w:val="hybridMultilevel"/>
    <w:tmpl w:val="5A82B954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A22E5"/>
    <w:multiLevelType w:val="hybridMultilevel"/>
    <w:tmpl w:val="9B024C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61ED4"/>
    <w:multiLevelType w:val="hybridMultilevel"/>
    <w:tmpl w:val="E780B620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E437A"/>
    <w:multiLevelType w:val="hybridMultilevel"/>
    <w:tmpl w:val="6996023A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0B2C"/>
    <w:multiLevelType w:val="hybridMultilevel"/>
    <w:tmpl w:val="9B024C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43981"/>
    <w:multiLevelType w:val="hybridMultilevel"/>
    <w:tmpl w:val="A77835C6"/>
    <w:lvl w:ilvl="0" w:tplc="62A26450">
      <w:numFmt w:val="bullet"/>
      <w:lvlText w:val=""/>
      <w:lvlJc w:val="left"/>
      <w:pPr>
        <w:ind w:left="682" w:hanging="567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EA7C15DE">
      <w:numFmt w:val="bullet"/>
      <w:lvlText w:val="•"/>
      <w:lvlJc w:val="left"/>
      <w:pPr>
        <w:ind w:left="680" w:hanging="567"/>
      </w:pPr>
      <w:rPr>
        <w:rFonts w:hint="default"/>
        <w:lang w:val="sk-SK" w:eastAsia="sk-SK" w:bidi="sk-SK"/>
      </w:rPr>
    </w:lvl>
    <w:lvl w:ilvl="2" w:tplc="60AE5922">
      <w:numFmt w:val="bullet"/>
      <w:lvlText w:val="•"/>
      <w:lvlJc w:val="left"/>
      <w:pPr>
        <w:ind w:left="1638" w:hanging="567"/>
      </w:pPr>
      <w:rPr>
        <w:rFonts w:hint="default"/>
        <w:lang w:val="sk-SK" w:eastAsia="sk-SK" w:bidi="sk-SK"/>
      </w:rPr>
    </w:lvl>
    <w:lvl w:ilvl="3" w:tplc="F654A1FE">
      <w:numFmt w:val="bullet"/>
      <w:lvlText w:val="•"/>
      <w:lvlJc w:val="left"/>
      <w:pPr>
        <w:ind w:left="2596" w:hanging="567"/>
      </w:pPr>
      <w:rPr>
        <w:rFonts w:hint="default"/>
        <w:lang w:val="sk-SK" w:eastAsia="sk-SK" w:bidi="sk-SK"/>
      </w:rPr>
    </w:lvl>
    <w:lvl w:ilvl="4" w:tplc="2892C5B8">
      <w:numFmt w:val="bullet"/>
      <w:lvlText w:val="•"/>
      <w:lvlJc w:val="left"/>
      <w:pPr>
        <w:ind w:left="3555" w:hanging="567"/>
      </w:pPr>
      <w:rPr>
        <w:rFonts w:hint="default"/>
        <w:lang w:val="sk-SK" w:eastAsia="sk-SK" w:bidi="sk-SK"/>
      </w:rPr>
    </w:lvl>
    <w:lvl w:ilvl="5" w:tplc="C776946A">
      <w:numFmt w:val="bullet"/>
      <w:lvlText w:val="•"/>
      <w:lvlJc w:val="left"/>
      <w:pPr>
        <w:ind w:left="4513" w:hanging="567"/>
      </w:pPr>
      <w:rPr>
        <w:rFonts w:hint="default"/>
        <w:lang w:val="sk-SK" w:eastAsia="sk-SK" w:bidi="sk-SK"/>
      </w:rPr>
    </w:lvl>
    <w:lvl w:ilvl="6" w:tplc="0AB63774">
      <w:numFmt w:val="bullet"/>
      <w:lvlText w:val="•"/>
      <w:lvlJc w:val="left"/>
      <w:pPr>
        <w:ind w:left="5472" w:hanging="567"/>
      </w:pPr>
      <w:rPr>
        <w:rFonts w:hint="default"/>
        <w:lang w:val="sk-SK" w:eastAsia="sk-SK" w:bidi="sk-SK"/>
      </w:rPr>
    </w:lvl>
    <w:lvl w:ilvl="7" w:tplc="DBDE8780">
      <w:numFmt w:val="bullet"/>
      <w:lvlText w:val="•"/>
      <w:lvlJc w:val="left"/>
      <w:pPr>
        <w:ind w:left="6430" w:hanging="567"/>
      </w:pPr>
      <w:rPr>
        <w:rFonts w:hint="default"/>
        <w:lang w:val="sk-SK" w:eastAsia="sk-SK" w:bidi="sk-SK"/>
      </w:rPr>
    </w:lvl>
    <w:lvl w:ilvl="8" w:tplc="A3E2A694">
      <w:numFmt w:val="bullet"/>
      <w:lvlText w:val="•"/>
      <w:lvlJc w:val="left"/>
      <w:pPr>
        <w:ind w:left="7389" w:hanging="567"/>
      </w:pPr>
      <w:rPr>
        <w:rFonts w:hint="default"/>
        <w:lang w:val="sk-SK" w:eastAsia="sk-SK" w:bidi="sk-SK"/>
      </w:rPr>
    </w:lvl>
  </w:abstractNum>
  <w:abstractNum w:abstractNumId="7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52120"/>
    <w:multiLevelType w:val="hybridMultilevel"/>
    <w:tmpl w:val="E3EC521C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A7B77"/>
    <w:multiLevelType w:val="hybridMultilevel"/>
    <w:tmpl w:val="CFB85678"/>
    <w:lvl w:ilvl="0" w:tplc="A6163268">
      <w:start w:val="1"/>
      <w:numFmt w:val="bullet"/>
      <w:lvlText w:val="-"/>
      <w:lvlJc w:val="left"/>
      <w:pPr>
        <w:ind w:left="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82F4FA">
      <w:start w:val="1"/>
      <w:numFmt w:val="bullet"/>
      <w:lvlText w:val="o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86257E">
      <w:start w:val="1"/>
      <w:numFmt w:val="bullet"/>
      <w:lvlText w:val="▪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B22948">
      <w:start w:val="1"/>
      <w:numFmt w:val="bullet"/>
      <w:lvlText w:val="•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2A5DAA">
      <w:start w:val="1"/>
      <w:numFmt w:val="bullet"/>
      <w:lvlText w:val="o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AEEC4C">
      <w:start w:val="1"/>
      <w:numFmt w:val="bullet"/>
      <w:lvlText w:val="▪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2CDDAE">
      <w:start w:val="1"/>
      <w:numFmt w:val="bullet"/>
      <w:lvlText w:val="•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6A2C13E">
      <w:start w:val="1"/>
      <w:numFmt w:val="bullet"/>
      <w:lvlText w:val="o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9A4080">
      <w:start w:val="1"/>
      <w:numFmt w:val="bullet"/>
      <w:lvlText w:val="▪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23B396F"/>
    <w:multiLevelType w:val="hybridMultilevel"/>
    <w:tmpl w:val="27FEA13C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B949AA"/>
    <w:multiLevelType w:val="hybridMultilevel"/>
    <w:tmpl w:val="65804BBA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1F4943"/>
    <w:multiLevelType w:val="hybridMultilevel"/>
    <w:tmpl w:val="81EA6120"/>
    <w:lvl w:ilvl="0" w:tplc="A1B42838">
      <w:numFmt w:val="bullet"/>
      <w:lvlText w:val="•"/>
      <w:lvlJc w:val="left"/>
      <w:pPr>
        <w:ind w:left="476" w:hanging="360"/>
      </w:pPr>
      <w:rPr>
        <w:rFonts w:ascii="Arial" w:eastAsia="Arial" w:hAnsi="Arial" w:cs="Arial" w:hint="default"/>
        <w:spacing w:val="-3"/>
        <w:w w:val="100"/>
        <w:sz w:val="24"/>
        <w:szCs w:val="24"/>
        <w:lang w:val="sk-SK" w:eastAsia="sk-SK" w:bidi="sk-SK"/>
      </w:rPr>
    </w:lvl>
    <w:lvl w:ilvl="1" w:tplc="74847C7C">
      <w:numFmt w:val="bullet"/>
      <w:lvlText w:val="•"/>
      <w:lvlJc w:val="left"/>
      <w:pPr>
        <w:ind w:left="1362" w:hanging="360"/>
      </w:pPr>
      <w:rPr>
        <w:rFonts w:hint="default"/>
        <w:lang w:val="sk-SK" w:eastAsia="sk-SK" w:bidi="sk-SK"/>
      </w:rPr>
    </w:lvl>
    <w:lvl w:ilvl="2" w:tplc="06EC064A">
      <w:numFmt w:val="bullet"/>
      <w:lvlText w:val="•"/>
      <w:lvlJc w:val="left"/>
      <w:pPr>
        <w:ind w:left="2245" w:hanging="360"/>
      </w:pPr>
      <w:rPr>
        <w:rFonts w:hint="default"/>
        <w:lang w:val="sk-SK" w:eastAsia="sk-SK" w:bidi="sk-SK"/>
      </w:rPr>
    </w:lvl>
    <w:lvl w:ilvl="3" w:tplc="C6AAFCEE">
      <w:numFmt w:val="bullet"/>
      <w:lvlText w:val="•"/>
      <w:lvlJc w:val="left"/>
      <w:pPr>
        <w:ind w:left="3127" w:hanging="360"/>
      </w:pPr>
      <w:rPr>
        <w:rFonts w:hint="default"/>
        <w:lang w:val="sk-SK" w:eastAsia="sk-SK" w:bidi="sk-SK"/>
      </w:rPr>
    </w:lvl>
    <w:lvl w:ilvl="4" w:tplc="FCFA8AC6">
      <w:numFmt w:val="bullet"/>
      <w:lvlText w:val="•"/>
      <w:lvlJc w:val="left"/>
      <w:pPr>
        <w:ind w:left="4010" w:hanging="360"/>
      </w:pPr>
      <w:rPr>
        <w:rFonts w:hint="default"/>
        <w:lang w:val="sk-SK" w:eastAsia="sk-SK" w:bidi="sk-SK"/>
      </w:rPr>
    </w:lvl>
    <w:lvl w:ilvl="5" w:tplc="63CC1BB8">
      <w:numFmt w:val="bullet"/>
      <w:lvlText w:val="•"/>
      <w:lvlJc w:val="left"/>
      <w:pPr>
        <w:ind w:left="4893" w:hanging="360"/>
      </w:pPr>
      <w:rPr>
        <w:rFonts w:hint="default"/>
        <w:lang w:val="sk-SK" w:eastAsia="sk-SK" w:bidi="sk-SK"/>
      </w:rPr>
    </w:lvl>
    <w:lvl w:ilvl="6" w:tplc="D3E0B1EA">
      <w:numFmt w:val="bullet"/>
      <w:lvlText w:val="•"/>
      <w:lvlJc w:val="left"/>
      <w:pPr>
        <w:ind w:left="5775" w:hanging="360"/>
      </w:pPr>
      <w:rPr>
        <w:rFonts w:hint="default"/>
        <w:lang w:val="sk-SK" w:eastAsia="sk-SK" w:bidi="sk-SK"/>
      </w:rPr>
    </w:lvl>
    <w:lvl w:ilvl="7" w:tplc="F2E60FA2">
      <w:numFmt w:val="bullet"/>
      <w:lvlText w:val="•"/>
      <w:lvlJc w:val="left"/>
      <w:pPr>
        <w:ind w:left="6658" w:hanging="360"/>
      </w:pPr>
      <w:rPr>
        <w:rFonts w:hint="default"/>
        <w:lang w:val="sk-SK" w:eastAsia="sk-SK" w:bidi="sk-SK"/>
      </w:rPr>
    </w:lvl>
    <w:lvl w:ilvl="8" w:tplc="0F9E766A">
      <w:numFmt w:val="bullet"/>
      <w:lvlText w:val="•"/>
      <w:lvlJc w:val="left"/>
      <w:pPr>
        <w:ind w:left="7541" w:hanging="360"/>
      </w:pPr>
      <w:rPr>
        <w:rFonts w:hint="default"/>
        <w:lang w:val="sk-SK" w:eastAsia="sk-SK" w:bidi="sk-SK"/>
      </w:rPr>
    </w:lvl>
  </w:abstractNum>
  <w:abstractNum w:abstractNumId="13" w15:restartNumberingAfterBreak="0">
    <w:nsid w:val="45DC4DF9"/>
    <w:multiLevelType w:val="hybridMultilevel"/>
    <w:tmpl w:val="5D200C28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FF23AB"/>
    <w:multiLevelType w:val="hybridMultilevel"/>
    <w:tmpl w:val="41085CC8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A6CEF"/>
    <w:multiLevelType w:val="hybridMultilevel"/>
    <w:tmpl w:val="D3B4552E"/>
    <w:lvl w:ilvl="0" w:tplc="61A8F31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3912E7CC">
      <w:numFmt w:val="bullet"/>
      <w:lvlText w:val="•"/>
      <w:lvlJc w:val="left"/>
      <w:pPr>
        <w:ind w:left="1686" w:hanging="360"/>
      </w:pPr>
      <w:rPr>
        <w:rFonts w:hint="default"/>
        <w:lang w:val="sk-SK" w:eastAsia="sk-SK" w:bidi="sk-SK"/>
      </w:rPr>
    </w:lvl>
    <w:lvl w:ilvl="2" w:tplc="36B88DD6">
      <w:numFmt w:val="bullet"/>
      <w:lvlText w:val="•"/>
      <w:lvlJc w:val="left"/>
      <w:pPr>
        <w:ind w:left="2533" w:hanging="360"/>
      </w:pPr>
      <w:rPr>
        <w:rFonts w:hint="default"/>
        <w:lang w:val="sk-SK" w:eastAsia="sk-SK" w:bidi="sk-SK"/>
      </w:rPr>
    </w:lvl>
    <w:lvl w:ilvl="3" w:tplc="B5586E32">
      <w:numFmt w:val="bullet"/>
      <w:lvlText w:val="•"/>
      <w:lvlJc w:val="left"/>
      <w:pPr>
        <w:ind w:left="3379" w:hanging="360"/>
      </w:pPr>
      <w:rPr>
        <w:rFonts w:hint="default"/>
        <w:lang w:val="sk-SK" w:eastAsia="sk-SK" w:bidi="sk-SK"/>
      </w:rPr>
    </w:lvl>
    <w:lvl w:ilvl="4" w:tplc="CCBAAE6C">
      <w:numFmt w:val="bullet"/>
      <w:lvlText w:val="•"/>
      <w:lvlJc w:val="left"/>
      <w:pPr>
        <w:ind w:left="4226" w:hanging="360"/>
      </w:pPr>
      <w:rPr>
        <w:rFonts w:hint="default"/>
        <w:lang w:val="sk-SK" w:eastAsia="sk-SK" w:bidi="sk-SK"/>
      </w:rPr>
    </w:lvl>
    <w:lvl w:ilvl="5" w:tplc="004E182C">
      <w:numFmt w:val="bullet"/>
      <w:lvlText w:val="•"/>
      <w:lvlJc w:val="left"/>
      <w:pPr>
        <w:ind w:left="5073" w:hanging="360"/>
      </w:pPr>
      <w:rPr>
        <w:rFonts w:hint="default"/>
        <w:lang w:val="sk-SK" w:eastAsia="sk-SK" w:bidi="sk-SK"/>
      </w:rPr>
    </w:lvl>
    <w:lvl w:ilvl="6" w:tplc="A15CCE12">
      <w:numFmt w:val="bullet"/>
      <w:lvlText w:val="•"/>
      <w:lvlJc w:val="left"/>
      <w:pPr>
        <w:ind w:left="5919" w:hanging="360"/>
      </w:pPr>
      <w:rPr>
        <w:rFonts w:hint="default"/>
        <w:lang w:val="sk-SK" w:eastAsia="sk-SK" w:bidi="sk-SK"/>
      </w:rPr>
    </w:lvl>
    <w:lvl w:ilvl="7" w:tplc="45A66306">
      <w:numFmt w:val="bullet"/>
      <w:lvlText w:val="•"/>
      <w:lvlJc w:val="left"/>
      <w:pPr>
        <w:ind w:left="6766" w:hanging="360"/>
      </w:pPr>
      <w:rPr>
        <w:rFonts w:hint="default"/>
        <w:lang w:val="sk-SK" w:eastAsia="sk-SK" w:bidi="sk-SK"/>
      </w:rPr>
    </w:lvl>
    <w:lvl w:ilvl="8" w:tplc="5DD2A6A0">
      <w:numFmt w:val="bullet"/>
      <w:lvlText w:val="•"/>
      <w:lvlJc w:val="left"/>
      <w:pPr>
        <w:ind w:left="7613" w:hanging="360"/>
      </w:pPr>
      <w:rPr>
        <w:rFonts w:hint="default"/>
        <w:lang w:val="sk-SK" w:eastAsia="sk-SK" w:bidi="sk-SK"/>
      </w:rPr>
    </w:lvl>
  </w:abstractNum>
  <w:abstractNum w:abstractNumId="16" w15:restartNumberingAfterBreak="0">
    <w:nsid w:val="5D485A14"/>
    <w:multiLevelType w:val="hybridMultilevel"/>
    <w:tmpl w:val="EAC8A59E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D8518F"/>
    <w:multiLevelType w:val="hybridMultilevel"/>
    <w:tmpl w:val="693C9EF0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02081"/>
    <w:multiLevelType w:val="hybridMultilevel"/>
    <w:tmpl w:val="502869BE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AB437F"/>
    <w:multiLevelType w:val="hybridMultilevel"/>
    <w:tmpl w:val="289C6B96"/>
    <w:lvl w:ilvl="0" w:tplc="D31C9438">
      <w:start w:val="1"/>
      <w:numFmt w:val="bullet"/>
      <w:lvlText w:val="-"/>
      <w:lvlJc w:val="left"/>
      <w:pPr>
        <w:ind w:left="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C041D4">
      <w:start w:val="1"/>
      <w:numFmt w:val="bullet"/>
      <w:lvlText w:val="o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D6333A">
      <w:start w:val="1"/>
      <w:numFmt w:val="bullet"/>
      <w:lvlText w:val="▪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F8549E">
      <w:start w:val="1"/>
      <w:numFmt w:val="bullet"/>
      <w:lvlText w:val="•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86DA88">
      <w:start w:val="1"/>
      <w:numFmt w:val="bullet"/>
      <w:lvlText w:val="o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C22696">
      <w:start w:val="1"/>
      <w:numFmt w:val="bullet"/>
      <w:lvlText w:val="▪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046AB0">
      <w:start w:val="1"/>
      <w:numFmt w:val="bullet"/>
      <w:lvlText w:val="•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0B698EA">
      <w:start w:val="1"/>
      <w:numFmt w:val="bullet"/>
      <w:lvlText w:val="o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942F6E">
      <w:start w:val="1"/>
      <w:numFmt w:val="bullet"/>
      <w:lvlText w:val="▪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9576117"/>
    <w:multiLevelType w:val="hybridMultilevel"/>
    <w:tmpl w:val="9E8A90DE"/>
    <w:lvl w:ilvl="0" w:tplc="4134F0A8">
      <w:start w:val="1"/>
      <w:numFmt w:val="decimal"/>
      <w:lvlText w:val="%1."/>
      <w:lvlJc w:val="left"/>
      <w:pPr>
        <w:ind w:left="720" w:hanging="360"/>
      </w:pPr>
      <w:rPr>
        <w:rFonts w:hint="default"/>
        <w:spacing w:val="-29"/>
        <w:w w:val="1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2116D3"/>
    <w:multiLevelType w:val="hybridMultilevel"/>
    <w:tmpl w:val="DA72E8B0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213039">
    <w:abstractNumId w:val="6"/>
  </w:num>
  <w:num w:numId="2" w16cid:durableId="683285551">
    <w:abstractNumId w:val="12"/>
  </w:num>
  <w:num w:numId="3" w16cid:durableId="30036088">
    <w:abstractNumId w:val="15"/>
  </w:num>
  <w:num w:numId="4" w16cid:durableId="901603205">
    <w:abstractNumId w:val="7"/>
  </w:num>
  <w:num w:numId="5" w16cid:durableId="639270841">
    <w:abstractNumId w:val="18"/>
  </w:num>
  <w:num w:numId="6" w16cid:durableId="1441798933">
    <w:abstractNumId w:val="8"/>
  </w:num>
  <w:num w:numId="7" w16cid:durableId="901134924">
    <w:abstractNumId w:val="4"/>
  </w:num>
  <w:num w:numId="8" w16cid:durableId="525287989">
    <w:abstractNumId w:val="16"/>
  </w:num>
  <w:num w:numId="9" w16cid:durableId="1270236996">
    <w:abstractNumId w:val="19"/>
  </w:num>
  <w:num w:numId="10" w16cid:durableId="649291755">
    <w:abstractNumId w:val="22"/>
  </w:num>
  <w:num w:numId="11" w16cid:durableId="731318972">
    <w:abstractNumId w:val="13"/>
  </w:num>
  <w:num w:numId="12" w16cid:durableId="1879734945">
    <w:abstractNumId w:val="2"/>
  </w:num>
  <w:num w:numId="13" w16cid:durableId="1817142842">
    <w:abstractNumId w:val="1"/>
  </w:num>
  <w:num w:numId="14" w16cid:durableId="1439642483">
    <w:abstractNumId w:val="17"/>
  </w:num>
  <w:num w:numId="15" w16cid:durableId="1234467368">
    <w:abstractNumId w:val="11"/>
  </w:num>
  <w:num w:numId="16" w16cid:durableId="386030068">
    <w:abstractNumId w:val="10"/>
  </w:num>
  <w:num w:numId="17" w16cid:durableId="1255092004">
    <w:abstractNumId w:val="14"/>
  </w:num>
  <w:num w:numId="18" w16cid:durableId="1675184025">
    <w:abstractNumId w:val="3"/>
  </w:num>
  <w:num w:numId="19" w16cid:durableId="1680693753">
    <w:abstractNumId w:val="5"/>
  </w:num>
  <w:num w:numId="20" w16cid:durableId="1511679638">
    <w:abstractNumId w:val="21"/>
  </w:num>
  <w:num w:numId="21" w16cid:durableId="1210454895">
    <w:abstractNumId w:val="0"/>
  </w:num>
  <w:num w:numId="22" w16cid:durableId="1519000507">
    <w:abstractNumId w:val="9"/>
  </w:num>
  <w:num w:numId="23" w16cid:durableId="135445497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4FE"/>
    <w:rsid w:val="00011D74"/>
    <w:rsid w:val="00021E79"/>
    <w:rsid w:val="00037636"/>
    <w:rsid w:val="0004730C"/>
    <w:rsid w:val="00047A1A"/>
    <w:rsid w:val="00063BE2"/>
    <w:rsid w:val="00090285"/>
    <w:rsid w:val="00093635"/>
    <w:rsid w:val="00094CE4"/>
    <w:rsid w:val="000C4141"/>
    <w:rsid w:val="000E4729"/>
    <w:rsid w:val="0011646C"/>
    <w:rsid w:val="001263C1"/>
    <w:rsid w:val="00131B24"/>
    <w:rsid w:val="00194ED0"/>
    <w:rsid w:val="001A234C"/>
    <w:rsid w:val="001A343C"/>
    <w:rsid w:val="001F651B"/>
    <w:rsid w:val="00267FCB"/>
    <w:rsid w:val="002945BB"/>
    <w:rsid w:val="00295069"/>
    <w:rsid w:val="002A1438"/>
    <w:rsid w:val="002B75D7"/>
    <w:rsid w:val="00361442"/>
    <w:rsid w:val="003C6919"/>
    <w:rsid w:val="003D2D05"/>
    <w:rsid w:val="003E2860"/>
    <w:rsid w:val="00411A0E"/>
    <w:rsid w:val="00436C85"/>
    <w:rsid w:val="00445BD3"/>
    <w:rsid w:val="004840E8"/>
    <w:rsid w:val="00486557"/>
    <w:rsid w:val="004F36AA"/>
    <w:rsid w:val="005118CA"/>
    <w:rsid w:val="00542C9F"/>
    <w:rsid w:val="005777B7"/>
    <w:rsid w:val="00596C03"/>
    <w:rsid w:val="005A76D5"/>
    <w:rsid w:val="006163C2"/>
    <w:rsid w:val="00655361"/>
    <w:rsid w:val="00665F9D"/>
    <w:rsid w:val="00696964"/>
    <w:rsid w:val="006D633D"/>
    <w:rsid w:val="00745E38"/>
    <w:rsid w:val="007A1927"/>
    <w:rsid w:val="007A54FE"/>
    <w:rsid w:val="007B7AF5"/>
    <w:rsid w:val="007C34B1"/>
    <w:rsid w:val="008F5FF9"/>
    <w:rsid w:val="008F7E41"/>
    <w:rsid w:val="00943B03"/>
    <w:rsid w:val="00991318"/>
    <w:rsid w:val="009A1979"/>
    <w:rsid w:val="009E1A0E"/>
    <w:rsid w:val="00A359A7"/>
    <w:rsid w:val="00A4767B"/>
    <w:rsid w:val="00A579C0"/>
    <w:rsid w:val="00A839CD"/>
    <w:rsid w:val="00A9676C"/>
    <w:rsid w:val="00AD3B69"/>
    <w:rsid w:val="00AE6D81"/>
    <w:rsid w:val="00B4079A"/>
    <w:rsid w:val="00B93249"/>
    <w:rsid w:val="00BD0AC8"/>
    <w:rsid w:val="00BD0C90"/>
    <w:rsid w:val="00BD52BD"/>
    <w:rsid w:val="00BF254F"/>
    <w:rsid w:val="00BF784A"/>
    <w:rsid w:val="00C304B8"/>
    <w:rsid w:val="00C51712"/>
    <w:rsid w:val="00D624FA"/>
    <w:rsid w:val="00D807D1"/>
    <w:rsid w:val="00DA13D3"/>
    <w:rsid w:val="00DA5EF8"/>
    <w:rsid w:val="00DB1B85"/>
    <w:rsid w:val="00DD57CA"/>
    <w:rsid w:val="00E031EF"/>
    <w:rsid w:val="00E2326E"/>
    <w:rsid w:val="00E7508E"/>
    <w:rsid w:val="00E77E09"/>
    <w:rsid w:val="00E81409"/>
    <w:rsid w:val="00ED5BFC"/>
    <w:rsid w:val="00FA096B"/>
    <w:rsid w:val="00FC0388"/>
    <w:rsid w:val="00FE3B3C"/>
    <w:rsid w:val="00FE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09668"/>
  <w15:chartTrackingRefBased/>
  <w15:docId w15:val="{21D983CF-6435-4547-B70D-BA53F0B2A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A5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93249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93249"/>
    <w:pPr>
      <w:keepNext/>
      <w:keepLines/>
      <w:spacing w:before="40"/>
      <w:outlineLvl w:val="1"/>
    </w:pPr>
    <w:rPr>
      <w:rFonts w:eastAsiaTheme="majorEastAsia" w:cstheme="majorBidi"/>
      <w:b/>
      <w:color w:val="2F5496" w:themeColor="accent1" w:themeShade="BF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32"/>
      <w:szCs w:val="32"/>
      <w:lang w:val="sk-SK" w:eastAsia="sk-SK"/>
    </w:rPr>
  </w:style>
  <w:style w:type="paragraph" w:styleId="Zkladntext">
    <w:name w:val="Body Text"/>
    <w:basedOn w:val="Normlny"/>
    <w:link w:val="ZkladntextChar"/>
    <w:rsid w:val="007A54FE"/>
    <w:rPr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7A54FE"/>
    <w:rPr>
      <w:rFonts w:ascii="Times New Roman" w:eastAsia="Times New Roman" w:hAnsi="Times New Roman" w:cs="Times New Roman"/>
      <w:sz w:val="24"/>
      <w:szCs w:val="20"/>
      <w:lang w:val="sk-SK"/>
    </w:rPr>
  </w:style>
  <w:style w:type="paragraph" w:styleId="Odsekzoznamu">
    <w:name w:val="List Paragraph"/>
    <w:basedOn w:val="Normlny"/>
    <w:uiPriority w:val="34"/>
    <w:qFormat/>
    <w:rsid w:val="007A54FE"/>
    <w:pPr>
      <w:widowControl w:val="0"/>
      <w:autoSpaceDE w:val="0"/>
      <w:autoSpaceDN w:val="0"/>
      <w:ind w:left="836" w:hanging="361"/>
    </w:pPr>
    <w:rPr>
      <w:sz w:val="22"/>
      <w:szCs w:val="22"/>
      <w:lang w:bidi="sk-SK"/>
    </w:rPr>
  </w:style>
  <w:style w:type="character" w:customStyle="1" w:styleId="Nadpis2Char">
    <w:name w:val="Nadpis 2 Char"/>
    <w:basedOn w:val="Predvolenpsmoodseku"/>
    <w:link w:val="Nadpis2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24"/>
      <w:szCs w:val="26"/>
      <w:lang w:val="sk-SK" w:eastAsia="sk-SK"/>
    </w:rPr>
  </w:style>
  <w:style w:type="paragraph" w:customStyle="1" w:styleId="TableParagraph">
    <w:name w:val="Table Paragraph"/>
    <w:basedOn w:val="Normlny"/>
    <w:uiPriority w:val="1"/>
    <w:qFormat/>
    <w:rsid w:val="00AE6D8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sk-SK"/>
    </w:rPr>
  </w:style>
  <w:style w:type="character" w:styleId="Hypertextovprepojenie">
    <w:name w:val="Hyperlink"/>
    <w:basedOn w:val="Predvolenpsmoodseku"/>
    <w:uiPriority w:val="99"/>
    <w:unhideWhenUsed/>
    <w:rsid w:val="003C6919"/>
    <w:rPr>
      <w:color w:val="0000FF"/>
      <w:u w:val="single"/>
    </w:rPr>
  </w:style>
  <w:style w:type="character" w:customStyle="1" w:styleId="text-color-grey">
    <w:name w:val="text-color-grey"/>
    <w:basedOn w:val="Predvolenpsmoodseku"/>
    <w:rsid w:val="000E4729"/>
  </w:style>
  <w:style w:type="paragraph" w:styleId="Hlavika">
    <w:name w:val="header"/>
    <w:basedOn w:val="Normlny"/>
    <w:link w:val="Hlavik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94C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5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tpedu.sk/files/sk/metodicky-portal/metodicke-podnety/fg_odborne_texty_1_2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inedu.sk/17597-sk/narodny-standard-financnej-gramotnosti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tatpedu.sk/files/articles/nove_dokumenty/aktuality/korupcia_namety-vyucovanie_dolozka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statpedu.sk/files/sk/metodicky-portal/metodicke-podnety/fg_metodika_01092018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ivam.sk/wp-content/uploads/2023/01/Metodicka-prirucka-pre-implementaciu-financnej-gramotnosti-do-vzdelavania-na-2.-stupni-zakladnych-skol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1516</Words>
  <Characters>8947</Characters>
  <Application>Microsoft Office Word</Application>
  <DocSecurity>0</DocSecurity>
  <Lines>74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Jana</cp:lastModifiedBy>
  <cp:revision>2</cp:revision>
  <dcterms:created xsi:type="dcterms:W3CDTF">2024-04-10T19:17:00Z</dcterms:created>
  <dcterms:modified xsi:type="dcterms:W3CDTF">2024-04-10T19:17:00Z</dcterms:modified>
</cp:coreProperties>
</file>